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adjustRightInd w:val="0"/>
        <w:jc w:val="left"/>
        <w:rPr>
          <w:rFonts w:hint="default"/>
          <w:sz w:val="21"/>
          <w:highlight w:val="none"/>
        </w:rPr>
      </w:pPr>
      <w:bookmarkStart w:id="0" w:name="last"/>
      <w:bookmarkEnd w:id="0"/>
      <w:r>
        <w:rPr>
          <w:rFonts w:hint="default" w:ascii="ＭＳ 明朝" w:hAnsi="ＭＳ 明朝" w:eastAsia="ＭＳ 明朝"/>
          <w:sz w:val="21"/>
          <w:highlight w:val="none"/>
        </w:rPr>
        <w:t>様式第２号（第９条関係）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280"/>
        <w:gridCol w:w="1080"/>
      </w:tblGrid>
      <w:tr>
        <w:trPr>
          <w:trHeight w:val="1138" w:hRule="atLeast"/>
        </w:trPr>
        <w:tc>
          <w:tcPr>
            <w:tcW w:w="8280" w:type="dxa"/>
            <w:tcBorders>
              <w:top w:val="nil"/>
              <w:left w:val="nil"/>
              <w:bottom w:val="nil"/>
              <w:right w:val="dashSmallGap" w:color="auto" w:sz="4" w:space="0"/>
              <w:tl2br w:val="nil"/>
              <w:tr2bl w:val="nil"/>
            </w:tcBorders>
            <w:vAlign w:val="center"/>
          </w:tcPr>
          <w:p>
            <w:pPr>
              <w:pStyle w:val="0"/>
              <w:spacing w:line="240" w:lineRule="exact"/>
              <w:jc w:val="center"/>
              <w:rPr>
                <w:rFonts w:hint="default"/>
                <w:sz w:val="22"/>
                <w:highlight w:val="none"/>
              </w:rPr>
            </w:pPr>
            <w:bookmarkStart w:id="1" w:name="_Hlk51748354"/>
            <w:r>
              <w:rPr>
                <w:rFonts w:hint="default" w:ascii="ＭＳ 明朝" w:hAnsi="ＭＳ 明朝" w:eastAsia="ＭＳ 明朝"/>
                <w:sz w:val="22"/>
                <w:highlight w:val="none"/>
              </w:rPr>
              <w:t>建設工事請負契約書</w:t>
            </w:r>
            <w:bookmarkEnd w:id="1"/>
          </w:p>
        </w:tc>
        <w:tc>
          <w:tcPr>
            <w:tcW w:w="1080" w:type="dxa"/>
            <w:tcBorders>
              <w:top w:val="dashSmallGap" w:color="auto" w:sz="4" w:space="0"/>
              <w:left w:val="dashSmallGap" w:color="auto" w:sz="4" w:space="0"/>
              <w:bottom w:val="dashSmallGap" w:color="auto" w:sz="4" w:space="0"/>
              <w:right w:val="dashSmallGap" w:color="auto" w:sz="4" w:space="0"/>
              <w:tl2br w:val="nil"/>
              <w:tr2bl w:val="nil"/>
            </w:tcBorders>
            <w:vAlign w:val="center"/>
          </w:tcPr>
          <w:p>
            <w:pPr>
              <w:pStyle w:val="0"/>
              <w:spacing w:before="100" w:beforeLines="0" w:beforeAutospacing="1" w:line="240" w:lineRule="exact"/>
              <w:jc w:val="center"/>
              <w:rPr>
                <w:rFonts w:hint="default"/>
                <w:sz w:val="22"/>
                <w:highlight w:val="none"/>
              </w:rPr>
            </w:pPr>
            <w:r>
              <w:rPr>
                <w:rFonts w:hint="default" w:ascii="ＭＳ 明朝" w:hAnsi="ＭＳ 明朝" w:eastAsia="ＭＳ 明朝"/>
                <w:sz w:val="22"/>
                <w:highlight w:val="none"/>
              </w:rPr>
              <w:t>収入印紙貼　　付</w:t>
            </w:r>
          </w:p>
        </w:tc>
      </w:tr>
    </w:tbl>
    <w:p>
      <w:pPr>
        <w:pStyle w:val="0"/>
        <w:overflowPunct w:val="0"/>
        <w:autoSpaceDE w:val="0"/>
        <w:autoSpaceDN w:val="0"/>
        <w:adjustRightInd w:val="0"/>
        <w:spacing w:line="320" w:lineRule="exact"/>
        <w:ind w:leftChars="0" w:rightChars="0"/>
        <w:jc w:val="left"/>
        <w:rPr>
          <w:rFonts w:hint="default"/>
          <w:sz w:val="22"/>
          <w:highlight w:val="none"/>
          <w:u w:val="none" w:color="auto"/>
        </w:rPr>
      </w:pPr>
      <w:bookmarkStart w:id="2" w:name="_Hlk51747979"/>
      <w:r>
        <w:rPr>
          <w:rFonts w:hint="default" w:ascii="ＭＳ 明朝" w:hAnsi="ＭＳ 明朝" w:eastAsia="ＭＳ 明朝"/>
          <w:sz w:val="22"/>
          <w:highlight w:val="none"/>
          <w:u w:val="none" w:color="auto"/>
        </w:rPr>
        <w:t>１　工事名及び</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w:t>
      </w:r>
      <w:r>
        <w:rPr>
          <w:rFonts w:hint="default" w:ascii="ＭＳ 明朝" w:hAnsi="ＭＳ 明朝" w:eastAsia="ＭＳ 明朝"/>
          <w:spacing w:val="36"/>
          <w:sz w:val="22"/>
          <w:highlight w:val="none"/>
          <w:u w:val="none" w:color="auto"/>
          <w:fitText w:val="1100" w:id="1"/>
        </w:rPr>
        <w:t>工事番</w:t>
      </w:r>
      <w:r>
        <w:rPr>
          <w:rFonts w:hint="default" w:ascii="ＭＳ 明朝" w:hAnsi="ＭＳ 明朝" w:eastAsia="ＭＳ 明朝"/>
          <w:spacing w:val="2"/>
          <w:sz w:val="22"/>
          <w:highlight w:val="none"/>
          <w:u w:val="none" w:color="auto"/>
          <w:fitText w:val="1100" w:id="1"/>
        </w:rPr>
        <w:t>号</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２　</w:t>
      </w:r>
      <w:r>
        <w:rPr>
          <w:rFonts w:hint="default" w:ascii="ＭＳ 明朝" w:hAnsi="ＭＳ 明朝" w:eastAsia="ＭＳ 明朝"/>
          <w:spacing w:val="36"/>
          <w:sz w:val="22"/>
          <w:highlight w:val="none"/>
          <w:u w:val="none" w:color="auto"/>
          <w:fitText w:val="1100" w:id="2"/>
        </w:rPr>
        <w:t>工事場</w:t>
      </w:r>
      <w:r>
        <w:rPr>
          <w:rFonts w:hint="default" w:ascii="ＭＳ 明朝" w:hAnsi="ＭＳ 明朝" w:eastAsia="ＭＳ 明朝"/>
          <w:spacing w:val="2"/>
          <w:sz w:val="22"/>
          <w:highlight w:val="none"/>
          <w:u w:val="none" w:color="auto"/>
          <w:fitText w:val="1100" w:id="2"/>
        </w:rPr>
        <w:t>所</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３　</w:t>
      </w:r>
      <w:r>
        <w:rPr>
          <w:rFonts w:hint="default" w:ascii="ＭＳ 明朝" w:hAnsi="ＭＳ 明朝" w:eastAsia="ＭＳ 明朝"/>
          <w:spacing w:val="36"/>
          <w:sz w:val="22"/>
          <w:highlight w:val="none"/>
          <w:u w:val="none" w:color="auto"/>
          <w:fitText w:val="1100" w:id="3"/>
        </w:rPr>
        <w:t>工　　</w:t>
      </w:r>
      <w:r>
        <w:rPr>
          <w:rFonts w:hint="default" w:ascii="ＭＳ 明朝" w:hAnsi="ＭＳ 明朝" w:eastAsia="ＭＳ 明朝"/>
          <w:spacing w:val="2"/>
          <w:sz w:val="22"/>
          <w:highlight w:val="none"/>
          <w:u w:val="none" w:color="auto"/>
          <w:fitText w:val="1100" w:id="3"/>
        </w:rPr>
        <w:t>期</w:t>
      </w:r>
      <w:r>
        <w:rPr>
          <w:rFonts w:hint="default" w:ascii="ＭＳ 明朝" w:hAnsi="ＭＳ 明朝" w:eastAsia="ＭＳ 明朝"/>
          <w:sz w:val="22"/>
          <w:highlight w:val="none"/>
          <w:u w:val="none" w:color="auto"/>
        </w:rPr>
        <w:t>　　　　　　　年　　月　　日から</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年　　月　　日まで　　　　日間</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eastAsia" w:ascii="ＭＳ 明朝" w:hAnsi="ＭＳ 明朝" w:eastAsia="ＭＳ 明朝"/>
          <w:sz w:val="22"/>
          <w:highlight w:val="none"/>
          <w:u w:val="none" w:color="auto"/>
        </w:rPr>
        <w:t>４</w:t>
      </w:r>
      <w:r>
        <w:rPr>
          <w:rFonts w:hint="default" w:ascii="ＭＳ 明朝" w:hAnsi="ＭＳ 明朝" w:eastAsia="ＭＳ 明朝"/>
          <w:sz w:val="22"/>
          <w:highlight w:val="none"/>
          <w:u w:val="none" w:color="auto"/>
        </w:rPr>
        <w:t>　請負代金額　　一金　　　　　　　　　　　　　　　　　円也</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（うち取引に係る消費税及び地方消費税の額　一金　　　　</w:t>
      </w:r>
      <w:r>
        <w:rPr>
          <w:rFonts w:hint="eastAsia" w:ascii="ＭＳ 明朝" w:hAnsi="ＭＳ 明朝" w:eastAsia="ＭＳ 明朝"/>
          <w:sz w:val="22"/>
          <w:highlight w:val="none"/>
          <w:u w:val="none" w:color="auto"/>
        </w:rPr>
        <w:t xml:space="preserve">     </w:t>
      </w:r>
      <w:r>
        <w:rPr>
          <w:rFonts w:hint="default" w:ascii="ＭＳ 明朝" w:hAnsi="ＭＳ 明朝" w:eastAsia="ＭＳ 明朝"/>
          <w:sz w:val="22"/>
          <w:highlight w:val="none"/>
          <w:u w:val="none" w:color="auto"/>
        </w:rPr>
        <w:t>　円也）</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eastAsia" w:ascii="ＭＳ 明朝" w:hAnsi="ＭＳ 明朝" w:eastAsia="ＭＳ 明朝"/>
          <w:sz w:val="22"/>
          <w:highlight w:val="none"/>
          <w:u w:val="none" w:color="auto"/>
        </w:rPr>
        <w:t>５</w:t>
      </w:r>
      <w:r>
        <w:rPr>
          <w:rFonts w:hint="default" w:ascii="ＭＳ 明朝" w:hAnsi="ＭＳ 明朝" w:eastAsia="ＭＳ 明朝"/>
          <w:sz w:val="22"/>
          <w:highlight w:val="none"/>
          <w:u w:val="none" w:color="auto"/>
        </w:rPr>
        <w:t>　契約保証金</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eastAsia" w:ascii="ＭＳ 明朝" w:hAnsi="ＭＳ 明朝" w:eastAsia="ＭＳ 明朝"/>
          <w:sz w:val="22"/>
          <w:highlight w:val="none"/>
          <w:u w:val="none" w:color="auto"/>
        </w:rPr>
        <w:t>６</w:t>
      </w:r>
      <w:r>
        <w:rPr>
          <w:rFonts w:hint="default" w:ascii="ＭＳ 明朝" w:hAnsi="ＭＳ 明朝" w:eastAsia="ＭＳ 明朝"/>
          <w:sz w:val="22"/>
          <w:highlight w:val="none"/>
          <w:u w:val="none" w:color="auto"/>
        </w:rPr>
        <w:t>　解体工事に要する費用等</w:t>
      </w:r>
    </w:p>
    <w:p>
      <w:pPr>
        <w:pStyle w:val="0"/>
        <w:overflowPunct w:val="0"/>
        <w:autoSpaceDE w:val="0"/>
        <w:autoSpaceDN w:val="0"/>
        <w:adjustRightInd w:val="0"/>
        <w:spacing w:line="320" w:lineRule="exact"/>
        <w:ind w:leftChars="0" w:rightChars="0"/>
        <w:jc w:val="left"/>
        <w:rPr>
          <w:rFonts w:hint="default"/>
          <w:sz w:val="22"/>
          <w:highlight w:val="none"/>
          <w:u w:val="none" w:color="auto"/>
        </w:rPr>
      </w:pPr>
      <w:bookmarkEnd w:id="2"/>
      <w:bookmarkStart w:id="3" w:name="_Hlk51748127"/>
      <w:r>
        <w:rPr>
          <w:rFonts w:hint="default" w:ascii="ＭＳ 明朝" w:hAnsi="ＭＳ 明朝" w:eastAsia="ＭＳ 明朝"/>
          <w:sz w:val="22"/>
          <w:highlight w:val="none"/>
          <w:u w:val="none" w:color="auto"/>
        </w:rPr>
        <w:t>　</w:t>
      </w:r>
      <w:r>
        <w:rPr>
          <w:rFonts w:hint="default" w:ascii="ＭＳ 明朝" w:hAnsi="ＭＳ 明朝" w:eastAsia="ＭＳ 明朝"/>
          <w:sz w:val="22"/>
          <w:highlight w:val="none"/>
          <w:u w:val="none" w:color="auto"/>
        </w:rPr>
        <w:t>(1)</w:t>
      </w:r>
      <w:r>
        <w:rPr>
          <w:rFonts w:hint="default" w:ascii="ＭＳ 明朝" w:hAnsi="ＭＳ 明朝" w:eastAsia="ＭＳ 明朝"/>
          <w:sz w:val="22"/>
          <w:highlight w:val="none"/>
          <w:u w:val="none" w:color="auto"/>
        </w:rPr>
        <w:t>　解体工事に要する費用</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w:t>
      </w:r>
      <w:r>
        <w:rPr>
          <w:rFonts w:hint="default" w:ascii="ＭＳ 明朝" w:hAnsi="ＭＳ 明朝" w:eastAsia="ＭＳ 明朝"/>
          <w:sz w:val="22"/>
          <w:highlight w:val="none"/>
          <w:u w:val="none" w:color="auto"/>
        </w:rPr>
        <w:t>(2)</w:t>
      </w:r>
      <w:r>
        <w:rPr>
          <w:rFonts w:hint="default" w:ascii="ＭＳ 明朝" w:hAnsi="ＭＳ 明朝" w:eastAsia="ＭＳ 明朝"/>
          <w:sz w:val="22"/>
          <w:highlight w:val="none"/>
          <w:u w:val="none" w:color="auto"/>
        </w:rPr>
        <w:t>　再資源化等に要する費用</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w:t>
      </w:r>
      <w:r>
        <w:rPr>
          <w:rFonts w:hint="default" w:ascii="ＭＳ 明朝" w:hAnsi="ＭＳ 明朝" w:eastAsia="ＭＳ 明朝"/>
          <w:sz w:val="22"/>
          <w:highlight w:val="none"/>
          <w:u w:val="none" w:color="auto"/>
        </w:rPr>
        <w:t>(3)</w:t>
      </w:r>
      <w:r>
        <w:rPr>
          <w:rFonts w:hint="default" w:ascii="ＭＳ 明朝" w:hAnsi="ＭＳ 明朝" w:eastAsia="ＭＳ 明朝"/>
          <w:sz w:val="22"/>
          <w:highlight w:val="none"/>
          <w:u w:val="none" w:color="auto"/>
        </w:rPr>
        <w:t>　分別解体等の方法</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w:t>
      </w:r>
      <w:r>
        <w:rPr>
          <w:rFonts w:hint="default" w:ascii="ＭＳ 明朝" w:hAnsi="ＭＳ 明朝" w:eastAsia="ＭＳ 明朝"/>
          <w:sz w:val="22"/>
          <w:highlight w:val="none"/>
          <w:u w:val="none" w:color="auto"/>
        </w:rPr>
        <w:t>(4)</w:t>
      </w:r>
      <w:r>
        <w:rPr>
          <w:rFonts w:hint="default" w:ascii="ＭＳ 明朝" w:hAnsi="ＭＳ 明朝" w:eastAsia="ＭＳ 明朝"/>
          <w:sz w:val="22"/>
          <w:highlight w:val="none"/>
          <w:u w:val="none" w:color="auto"/>
        </w:rPr>
        <w:t>　再資源化等をする施設の名称及び所在地</w:t>
      </w:r>
    </w:p>
    <w:p>
      <w:pPr>
        <w:pStyle w:val="0"/>
        <w:overflowPunct w:val="0"/>
        <w:autoSpaceDE w:val="0"/>
        <w:autoSpaceDN w:val="0"/>
        <w:adjustRightInd w:val="0"/>
        <w:spacing w:line="320" w:lineRule="exact"/>
        <w:ind w:left="840" w:leftChars="0" w:rightChars="0" w:hanging="840" w:firstLineChars="0"/>
        <w:jc w:val="left"/>
        <w:rPr>
          <w:rFonts w:hint="default"/>
          <w:sz w:val="21"/>
          <w:highlight w:val="none"/>
          <w:u w:val="none" w:color="auto"/>
        </w:rPr>
      </w:pPr>
      <w:r>
        <w:rPr>
          <w:rFonts w:hint="default" w:ascii="ＭＳ 明朝" w:hAnsi="ＭＳ 明朝" w:eastAsia="ＭＳ 明朝"/>
          <w:sz w:val="21"/>
          <w:highlight w:val="none"/>
          <w:u w:val="none" w:color="auto"/>
        </w:rPr>
        <w:t>　〔注〕　</w:t>
      </w:r>
      <w:bookmarkStart w:id="4" w:name="_Hlk51748708"/>
      <w:r>
        <w:rPr>
          <w:rFonts w:hint="default" w:ascii="ＭＳ 明朝" w:hAnsi="ＭＳ 明朝" w:eastAsia="ＭＳ 明朝"/>
          <w:sz w:val="21"/>
          <w:highlight w:val="none"/>
          <w:u w:val="none" w:color="auto"/>
        </w:rPr>
        <w:t>この工事が，建設工事に係る資材の再資源化等に関する法律（平成</w:t>
      </w:r>
      <w:r>
        <w:rPr>
          <w:rFonts w:hint="default" w:ascii="ＭＳ 明朝" w:hAnsi="ＭＳ 明朝" w:eastAsia="ＭＳ 明朝"/>
          <w:sz w:val="21"/>
          <w:highlight w:val="none"/>
          <w:u w:val="none" w:color="auto"/>
        </w:rPr>
        <w:t>12</w:t>
      </w:r>
      <w:r>
        <w:rPr>
          <w:rFonts w:hint="default" w:ascii="ＭＳ 明朝" w:hAnsi="ＭＳ 明朝" w:eastAsia="ＭＳ 明朝"/>
          <w:sz w:val="21"/>
          <w:highlight w:val="none"/>
          <w:u w:val="none" w:color="auto"/>
        </w:rPr>
        <w:t>年法律第</w:t>
      </w:r>
      <w:r>
        <w:rPr>
          <w:rFonts w:hint="default" w:ascii="ＭＳ 明朝" w:hAnsi="ＭＳ 明朝" w:eastAsia="ＭＳ 明朝"/>
          <w:sz w:val="21"/>
          <w:highlight w:val="none"/>
          <w:u w:val="none" w:color="auto"/>
        </w:rPr>
        <w:t>104</w:t>
      </w:r>
      <w:r>
        <w:rPr>
          <w:rFonts w:hint="default" w:ascii="ＭＳ 明朝" w:hAnsi="ＭＳ 明朝" w:eastAsia="ＭＳ 明朝"/>
          <w:sz w:val="21"/>
          <w:highlight w:val="none"/>
          <w:u w:val="none" w:color="auto"/>
        </w:rPr>
        <w:t>号）</w:t>
      </w:r>
    </w:p>
    <w:p>
      <w:pPr>
        <w:pStyle w:val="0"/>
        <w:overflowPunct w:val="0"/>
        <w:autoSpaceDE w:val="0"/>
        <w:autoSpaceDN w:val="0"/>
        <w:adjustRightInd w:val="0"/>
        <w:spacing w:line="320" w:lineRule="exact"/>
        <w:ind w:left="240" w:leftChars="100" w:right="0" w:rightChars="0" w:firstLine="630" w:firstLineChars="300"/>
        <w:jc w:val="left"/>
        <w:rPr>
          <w:rFonts w:hint="default"/>
          <w:sz w:val="21"/>
          <w:highlight w:val="none"/>
          <w:u w:val="none" w:color="auto"/>
        </w:rPr>
      </w:pPr>
      <w:r>
        <w:rPr>
          <w:rFonts w:hint="default" w:ascii="ＭＳ 明朝" w:hAnsi="ＭＳ 明朝" w:eastAsia="ＭＳ 明朝"/>
          <w:sz w:val="21"/>
          <w:highlight w:val="none"/>
          <w:u w:val="none" w:color="auto"/>
        </w:rPr>
        <w:t>第９条第１項に規定する対象建設工事の場合に記入する。</w:t>
      </w:r>
      <w:bookmarkEnd w:id="3"/>
      <w:bookmarkEnd w:id="4"/>
    </w:p>
    <w:p>
      <w:pPr>
        <w:pStyle w:val="0"/>
        <w:overflowPunct w:val="0"/>
        <w:autoSpaceDE w:val="0"/>
        <w:autoSpaceDN w:val="0"/>
        <w:adjustRightInd w:val="0"/>
        <w:spacing w:line="320" w:lineRule="exact"/>
        <w:ind w:leftChars="0" w:rightChars="0"/>
        <w:jc w:val="left"/>
        <w:rPr>
          <w:rFonts w:hint="default"/>
          <w:sz w:val="22"/>
          <w:highlight w:val="none"/>
          <w:u w:val="none" w:color="auto"/>
        </w:rPr>
      </w:pPr>
      <w:bookmarkStart w:id="5" w:name="_Hlk51748145"/>
      <w:r>
        <w:rPr>
          <w:rFonts w:hint="eastAsia" w:ascii="ＭＳ 明朝" w:hAnsi="ＭＳ 明朝" w:eastAsia="ＭＳ 明朝"/>
          <w:sz w:val="22"/>
          <w:highlight w:val="none"/>
          <w:u w:val="none" w:color="auto"/>
        </w:rPr>
        <w:t>７</w:t>
      </w:r>
      <w:r>
        <w:rPr>
          <w:rFonts w:hint="default" w:ascii="ＭＳ 明朝" w:hAnsi="ＭＳ 明朝" w:eastAsia="ＭＳ 明朝"/>
          <w:sz w:val="22"/>
          <w:highlight w:val="none"/>
          <w:u w:val="none" w:color="auto"/>
        </w:rPr>
        <w:t>　住宅建設瑕疵担保責任保険</w:t>
      </w:r>
      <w:bookmarkEnd w:id="5"/>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w:t>
      </w:r>
      <w:r>
        <w:rPr>
          <w:rFonts w:hint="default" w:ascii="ＭＳ 明朝" w:hAnsi="ＭＳ 明朝" w:eastAsia="ＭＳ 明朝"/>
          <w:sz w:val="22"/>
          <w:highlight w:val="none"/>
          <w:u w:val="none" w:color="auto"/>
        </w:rPr>
        <w:t>(1)</w:t>
      </w:r>
      <w:r>
        <w:rPr>
          <w:rFonts w:hint="default" w:ascii="ＭＳ 明朝" w:hAnsi="ＭＳ 明朝" w:eastAsia="ＭＳ 明朝"/>
          <w:sz w:val="22"/>
          <w:highlight w:val="none"/>
          <w:u w:val="none" w:color="auto"/>
        </w:rPr>
        <w:t>　保険法人の名称</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w:t>
      </w:r>
      <w:r>
        <w:rPr>
          <w:rFonts w:hint="default" w:ascii="ＭＳ 明朝" w:hAnsi="ＭＳ 明朝" w:eastAsia="ＭＳ 明朝"/>
          <w:sz w:val="22"/>
          <w:highlight w:val="none"/>
          <w:u w:val="none" w:color="auto"/>
        </w:rPr>
        <w:t>(2)</w:t>
      </w:r>
      <w:r>
        <w:rPr>
          <w:rFonts w:hint="default" w:ascii="ＭＳ 明朝" w:hAnsi="ＭＳ 明朝" w:eastAsia="ＭＳ 明朝"/>
          <w:sz w:val="22"/>
          <w:highlight w:val="none"/>
          <w:u w:val="none" w:color="auto"/>
        </w:rPr>
        <w:t>　保険金額</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w:t>
      </w:r>
      <w:r>
        <w:rPr>
          <w:rFonts w:hint="default" w:ascii="ＭＳ 明朝" w:hAnsi="ＭＳ 明朝" w:eastAsia="ＭＳ 明朝"/>
          <w:sz w:val="22"/>
          <w:highlight w:val="none"/>
          <w:u w:val="none" w:color="auto"/>
        </w:rPr>
        <w:t>(3)</w:t>
      </w:r>
      <w:r>
        <w:rPr>
          <w:rFonts w:hint="default" w:ascii="ＭＳ 明朝" w:hAnsi="ＭＳ 明朝" w:eastAsia="ＭＳ 明朝"/>
          <w:sz w:val="22"/>
          <w:highlight w:val="none"/>
          <w:u w:val="none" w:color="auto"/>
        </w:rPr>
        <w:t>　保険期間</w:t>
      </w:r>
    </w:p>
    <w:p>
      <w:pPr>
        <w:pStyle w:val="0"/>
        <w:overflowPunct w:val="0"/>
        <w:autoSpaceDE w:val="0"/>
        <w:autoSpaceDN w:val="0"/>
        <w:adjustRightInd w:val="0"/>
        <w:spacing w:line="320" w:lineRule="exact"/>
        <w:ind w:left="210" w:leftChars="0" w:rightChars="0" w:hanging="210" w:firstLineChars="0"/>
        <w:jc w:val="left"/>
        <w:rPr>
          <w:rFonts w:hint="default"/>
          <w:sz w:val="22"/>
          <w:highlight w:val="none"/>
          <w:u w:val="none" w:color="auto"/>
        </w:rPr>
      </w:pPr>
      <w:r>
        <w:rPr>
          <w:rFonts w:hint="default" w:ascii="ＭＳ 明朝" w:hAnsi="ＭＳ 明朝" w:eastAsia="ＭＳ 明朝"/>
          <w:sz w:val="22"/>
          <w:highlight w:val="none"/>
          <w:u w:val="none" w:color="auto"/>
        </w:rPr>
        <w:t>　〔注〕　</w:t>
      </w:r>
      <w:bookmarkStart w:id="6" w:name="_Hlk51748773"/>
      <w:r>
        <w:rPr>
          <w:rFonts w:hint="default" w:ascii="ＭＳ 明朝" w:hAnsi="ＭＳ 明朝" w:eastAsia="ＭＳ 明朝"/>
          <w:sz w:val="22"/>
          <w:highlight w:val="none"/>
          <w:u w:val="none" w:color="auto"/>
        </w:rPr>
        <w:t>特定住宅瑕疵担保責任の履行の確保等に関する法律（平成</w:t>
      </w:r>
      <w:r>
        <w:rPr>
          <w:rFonts w:hint="default" w:ascii="ＭＳ 明朝" w:hAnsi="ＭＳ 明朝" w:eastAsia="ＭＳ 明朝"/>
          <w:sz w:val="22"/>
          <w:highlight w:val="none"/>
          <w:u w:val="none" w:color="auto"/>
        </w:rPr>
        <w:t>19</w:t>
      </w:r>
      <w:r>
        <w:rPr>
          <w:rFonts w:hint="default" w:ascii="ＭＳ 明朝" w:hAnsi="ＭＳ 明朝" w:eastAsia="ＭＳ 明朝"/>
          <w:sz w:val="22"/>
          <w:highlight w:val="none"/>
          <w:u w:val="none" w:color="auto"/>
        </w:rPr>
        <w:t>年法律第</w:t>
      </w:r>
      <w:r>
        <w:rPr>
          <w:rFonts w:hint="default" w:ascii="ＭＳ 明朝" w:hAnsi="ＭＳ 明朝" w:eastAsia="ＭＳ 明朝"/>
          <w:sz w:val="22"/>
          <w:highlight w:val="none"/>
          <w:u w:val="none" w:color="auto"/>
        </w:rPr>
        <w:t>66</w:t>
      </w:r>
      <w:r>
        <w:rPr>
          <w:rFonts w:hint="default" w:ascii="ＭＳ 明朝" w:hAnsi="ＭＳ 明朝" w:eastAsia="ＭＳ 明朝"/>
          <w:sz w:val="22"/>
          <w:highlight w:val="none"/>
          <w:u w:val="none" w:color="auto"/>
        </w:rPr>
        <w:t>号）第２条第４項に規定する特定住宅瑕疵担保責任を履行するため，住宅建設瑕疵担保責任保険に加入する場合は記入する。なお，住宅建設瑕疵担保保証金の供託を行う場合は，受注者は，供託書の所在地及び名称，共同請負の場合のそれぞれの建設瑕疵担保負担割合を記載した書面を発注者に交付し，説明しなければならない。</w:t>
      </w:r>
    </w:p>
    <w:p>
      <w:pPr>
        <w:pStyle w:val="0"/>
        <w:overflowPunct w:val="0"/>
        <w:autoSpaceDE w:val="0"/>
        <w:autoSpaceDN w:val="0"/>
        <w:adjustRightInd w:val="0"/>
        <w:spacing w:line="320" w:lineRule="exact"/>
        <w:ind w:left="210" w:leftChars="0" w:right="-185" w:rightChars="-77" w:hanging="210" w:firstLineChars="0"/>
        <w:jc w:val="left"/>
        <w:rPr>
          <w:rFonts w:hint="default"/>
          <w:sz w:val="22"/>
          <w:highlight w:val="none"/>
          <w:u w:val="none" w:color="auto"/>
        </w:rPr>
      </w:pPr>
      <w:r>
        <w:rPr>
          <w:rFonts w:hint="default" w:ascii="ＭＳ 明朝" w:hAnsi="ＭＳ 明朝" w:eastAsia="ＭＳ 明朝"/>
          <w:sz w:val="22"/>
          <w:highlight w:val="none"/>
          <w:u w:val="none" w:color="auto"/>
        </w:rPr>
        <w:t>　　上記の工事について，発注者と受注者は，各々の対等な立場における合意に基づいて，別</w:t>
      </w:r>
    </w:p>
    <w:p>
      <w:pPr>
        <w:pStyle w:val="0"/>
        <w:overflowPunct w:val="0"/>
        <w:autoSpaceDE w:val="0"/>
        <w:autoSpaceDN w:val="0"/>
        <w:adjustRightInd w:val="0"/>
        <w:spacing w:line="320" w:lineRule="exact"/>
        <w:ind w:left="210" w:leftChars="0" w:right="-185" w:rightChars="-77" w:firstLine="0" w:firstLineChars="0"/>
        <w:jc w:val="left"/>
        <w:rPr>
          <w:rFonts w:hint="default"/>
          <w:sz w:val="22"/>
          <w:highlight w:val="none"/>
          <w:u w:val="none" w:color="auto"/>
        </w:rPr>
      </w:pPr>
      <w:r>
        <w:rPr>
          <w:rFonts w:hint="default" w:ascii="ＭＳ 明朝" w:hAnsi="ＭＳ 明朝" w:eastAsia="ＭＳ 明朝"/>
          <w:sz w:val="22"/>
          <w:highlight w:val="none"/>
          <w:u w:val="none" w:color="auto"/>
        </w:rPr>
        <w:t>添の条項によって公正な請負契約を締結し，信義に従って誠実にこれを履行するものとする。</w:t>
      </w:r>
    </w:p>
    <w:p>
      <w:pPr>
        <w:pStyle w:val="0"/>
        <w:overflowPunct w:val="0"/>
        <w:autoSpaceDE w:val="0"/>
        <w:autoSpaceDN w:val="0"/>
        <w:adjustRightInd w:val="0"/>
        <w:spacing w:line="320" w:lineRule="exact"/>
        <w:ind w:left="210" w:leftChars="0" w:rightChars="0" w:hanging="210" w:firstLineChars="0"/>
        <w:jc w:val="left"/>
        <w:rPr>
          <w:rFonts w:hint="default"/>
          <w:sz w:val="22"/>
          <w:highlight w:val="none"/>
          <w:u w:val="none" w:color="auto"/>
        </w:rPr>
      </w:pPr>
      <w:r>
        <w:rPr>
          <w:rFonts w:hint="default" w:ascii="ＭＳ 明朝" w:hAnsi="ＭＳ 明朝" w:eastAsia="ＭＳ 明朝"/>
          <w:sz w:val="22"/>
          <w:highlight w:val="none"/>
          <w:u w:val="none" w:color="auto"/>
        </w:rPr>
        <w:t>　　また，受注者が共同企業体を結成している場合には，受注者は，別紙の共同企業体協定書により契約書記載の工事を共同連帯して請け負う。</w:t>
      </w:r>
    </w:p>
    <w:p>
      <w:pPr>
        <w:pStyle w:val="0"/>
        <w:overflowPunct w:val="0"/>
        <w:autoSpaceDE w:val="0"/>
        <w:autoSpaceDN w:val="0"/>
        <w:adjustRightInd w:val="0"/>
        <w:spacing w:line="320" w:lineRule="exact"/>
        <w:ind w:left="210" w:leftChars="0" w:rightChars="0" w:hanging="210" w:firstLineChars="0"/>
        <w:jc w:val="left"/>
        <w:rPr>
          <w:rFonts w:hint="default"/>
          <w:sz w:val="22"/>
          <w:highlight w:val="none"/>
          <w:u w:val="none" w:color="auto"/>
        </w:rPr>
      </w:pPr>
      <w:r>
        <w:rPr>
          <w:rFonts w:hint="default" w:ascii="ＭＳ 明朝" w:hAnsi="ＭＳ 明朝" w:eastAsia="ＭＳ 明朝"/>
          <w:sz w:val="22"/>
          <w:highlight w:val="none"/>
          <w:u w:val="none" w:color="auto"/>
        </w:rPr>
        <w:t>　　この契約を証するため本書　通を作成し，発注者及び受注者が記名押印の上，各１通を保有する。</w:t>
      </w:r>
      <w:bookmarkEnd w:id="6"/>
    </w:p>
    <w:p>
      <w:pPr>
        <w:pStyle w:val="0"/>
        <w:overflowPunct w:val="0"/>
        <w:autoSpaceDE w:val="0"/>
        <w:autoSpaceDN w:val="0"/>
        <w:adjustRightInd w:val="0"/>
        <w:spacing w:line="320" w:lineRule="exact"/>
        <w:ind w:left="210" w:leftChars="0" w:rightChars="0" w:hanging="210" w:firstLineChars="0"/>
        <w:jc w:val="left"/>
        <w:rPr>
          <w:rFonts w:hint="default"/>
          <w:sz w:val="22"/>
          <w:highlight w:val="none"/>
          <w:u w:val="none" w:color="auto"/>
        </w:rPr>
      </w:pPr>
    </w:p>
    <w:p>
      <w:pPr>
        <w:pStyle w:val="0"/>
        <w:overflowPunct w:val="0"/>
        <w:autoSpaceDE w:val="0"/>
        <w:autoSpaceDN w:val="0"/>
        <w:adjustRightInd w:val="0"/>
        <w:spacing w:line="320" w:lineRule="exact"/>
        <w:ind w:leftChars="0" w:rightChars="0"/>
        <w:jc w:val="left"/>
        <w:rPr>
          <w:rFonts w:hint="default"/>
          <w:sz w:val="22"/>
          <w:highlight w:val="none"/>
          <w:u w:val="none" w:color="auto"/>
        </w:rPr>
      </w:pPr>
      <w:bookmarkStart w:id="7" w:name="_Hlk51748790"/>
      <w:r>
        <w:rPr>
          <w:rFonts w:hint="default" w:ascii="ＭＳ 明朝" w:hAnsi="ＭＳ 明朝" w:eastAsia="ＭＳ 明朝"/>
          <w:sz w:val="22"/>
          <w:highlight w:val="none"/>
          <w:u w:val="none" w:color="auto"/>
        </w:rPr>
        <w:t>　　　　　　　年　　月　　日</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発注者　住所　茨城県東茨城郡城里町大字</w:t>
      </w:r>
      <w:r>
        <w:rPr>
          <w:rFonts w:hint="eastAsia" w:ascii="ＭＳ 明朝" w:hAnsi="ＭＳ 明朝" w:eastAsia="ＭＳ 明朝"/>
          <w:sz w:val="22"/>
          <w:highlight w:val="none"/>
          <w:u w:val="none" w:color="auto"/>
        </w:rPr>
        <w:t>石</w:t>
      </w:r>
      <w:r>
        <w:rPr>
          <w:rFonts w:hint="default" w:ascii="ＭＳ 明朝" w:hAnsi="ＭＳ 明朝" w:eastAsia="ＭＳ 明朝"/>
          <w:sz w:val="22"/>
          <w:highlight w:val="none"/>
          <w:u w:val="none" w:color="auto"/>
        </w:rPr>
        <w:t>塚</w:t>
      </w:r>
      <w:r>
        <w:rPr>
          <w:rFonts w:hint="default" w:ascii="ＭＳ 明朝" w:hAnsi="ＭＳ 明朝" w:eastAsia="ＭＳ 明朝"/>
          <w:sz w:val="22"/>
          <w:highlight w:val="none"/>
          <w:u w:val="none" w:color="auto"/>
        </w:rPr>
        <w:t>1428</w:t>
      </w:r>
      <w:r>
        <w:rPr>
          <w:rFonts w:hint="default" w:ascii="ＭＳ 明朝" w:hAnsi="ＭＳ 明朝" w:eastAsia="ＭＳ 明朝"/>
          <w:sz w:val="22"/>
          <w:highlight w:val="none"/>
          <w:u w:val="none" w:color="auto"/>
        </w:rPr>
        <w:t>番地</w:t>
      </w:r>
      <w:r>
        <w:rPr>
          <w:rFonts w:hint="default" w:ascii="ＭＳ 明朝" w:hAnsi="ＭＳ 明朝" w:eastAsia="ＭＳ 明朝"/>
          <w:sz w:val="22"/>
          <w:highlight w:val="none"/>
          <w:u w:val="none" w:color="auto"/>
        </w:rPr>
        <w:t>25</w:t>
      </w:r>
    </w:p>
    <w:p>
      <w:pPr>
        <w:pStyle w:val="0"/>
        <w:overflowPunct w:val="0"/>
        <w:autoSpaceDE w:val="0"/>
        <w:autoSpaceDN w:val="0"/>
        <w:adjustRightInd w:val="0"/>
        <w:spacing w:line="320" w:lineRule="exact"/>
        <w:ind w:leftChars="0" w:rightChars="0"/>
        <w:jc w:val="left"/>
        <w:rPr>
          <w:rFonts w:hint="default"/>
          <w:sz w:val="22"/>
          <w:highlight w:val="none"/>
          <w:u w:val="none" w:color="auto"/>
        </w:rPr>
      </w:pPr>
      <w:r>
        <w:rPr>
          <w:rFonts w:hint="default" w:ascii="ＭＳ 明朝" w:hAnsi="ＭＳ 明朝" w:eastAsia="ＭＳ 明朝"/>
          <w:sz w:val="22"/>
          <w:highlight w:val="none"/>
          <w:u w:val="none" w:color="auto"/>
        </w:rPr>
        <w:t>　　　　　　　　　　　　　　　　氏名　東茨城郡</w:t>
      </w:r>
      <w:r>
        <w:rPr>
          <w:rFonts w:hint="eastAsia" w:ascii="ＭＳ 明朝" w:hAnsi="ＭＳ 明朝" w:eastAsia="ＭＳ 明朝"/>
          <w:sz w:val="22"/>
          <w:u w:val="none" w:color="auto"/>
        </w:rPr>
        <w:t>城里町長　上遠野　　修</w:t>
      </w:r>
      <w:r>
        <w:rPr>
          <w:rFonts w:hint="eastAsia" w:ascii="ＭＳ 明朝" w:hAnsi="ＭＳ 明朝" w:eastAsia="ＭＳ 明朝"/>
          <w:sz w:val="22"/>
          <w:highlight w:val="none"/>
          <w:u w:val="none" w:color="auto"/>
        </w:rPr>
        <w:t>　　　</w:t>
      </w:r>
      <w:r>
        <w:rPr>
          <w:rFonts w:hint="default" w:ascii="ＭＳ 明朝" w:hAnsi="ＭＳ 明朝" w:eastAsia="ＭＳ 明朝"/>
          <w:sz w:val="22"/>
          <w:highlight w:val="none"/>
          <w:u w:val="none" w:color="auto"/>
        </w:rPr>
        <w:t>　　</w:t>
      </w:r>
      <w:r>
        <w:rPr>
          <w:rFonts w:hint="default" w:ascii="ＭＳ 明朝" w:hAnsi="ＭＳ 明朝" w:eastAsia="ＭＳ 明朝"/>
          <w:sz w:val="22"/>
          <w:highlight w:val="none"/>
          <w:u w:val="none" w:color="auto"/>
          <w:bdr w:val="single" w:color="auto" w:sz="4" w:space="0"/>
        </w:rPr>
        <w:t>印</w:t>
      </w:r>
    </w:p>
    <w:p>
      <w:pPr>
        <w:pStyle w:val="0"/>
        <w:overflowPunct w:val="0"/>
        <w:autoSpaceDE w:val="0"/>
        <w:autoSpaceDN w:val="0"/>
        <w:adjustRightInd w:val="0"/>
        <w:spacing w:line="320" w:lineRule="exact"/>
        <w:ind w:leftChars="0" w:right="2304" w:rightChars="960"/>
        <w:jc w:val="left"/>
        <w:rPr>
          <w:rFonts w:hint="default"/>
          <w:sz w:val="22"/>
          <w:highlight w:val="none"/>
          <w:u w:val="none" w:color="auto"/>
        </w:rPr>
      </w:pPr>
    </w:p>
    <w:p>
      <w:pPr>
        <w:pStyle w:val="0"/>
        <w:overflowPunct w:val="0"/>
        <w:autoSpaceDE w:val="0"/>
        <w:autoSpaceDN w:val="0"/>
        <w:adjustRightInd w:val="0"/>
        <w:spacing w:line="320" w:lineRule="exact"/>
        <w:ind w:leftChars="0" w:right="2304" w:rightChars="960"/>
        <w:jc w:val="left"/>
        <w:rPr>
          <w:rFonts w:hint="default"/>
          <w:sz w:val="22"/>
          <w:highlight w:val="none"/>
          <w:u w:val="none" w:color="auto"/>
        </w:rPr>
      </w:pPr>
      <w:r>
        <w:rPr>
          <w:rFonts w:hint="default" w:ascii="ＭＳ 明朝" w:hAnsi="ＭＳ 明朝" w:eastAsia="ＭＳ 明朝"/>
          <w:sz w:val="22"/>
          <w:highlight w:val="none"/>
          <w:u w:val="none" w:color="auto"/>
        </w:rPr>
        <w:t>　　　　　　　　　　　　受注者　住所　　　　　　　　　　　　　　　　</w:t>
      </w:r>
    </w:p>
    <w:p>
      <w:pPr>
        <w:pStyle w:val="0"/>
        <w:wordWrap w:val="0"/>
        <w:overflowPunct w:val="0"/>
        <w:autoSpaceDE w:val="0"/>
        <w:autoSpaceDN w:val="0"/>
        <w:adjustRightInd w:val="0"/>
        <w:spacing w:line="320" w:lineRule="exact"/>
        <w:ind w:left="0" w:leftChars="0" w:right="360" w:rightChars="150"/>
        <w:jc w:val="right"/>
        <w:rPr>
          <w:rFonts w:hint="default"/>
          <w:sz w:val="22"/>
          <w:highlight w:val="none"/>
          <w:u w:val="none" w:color="auto"/>
        </w:rPr>
      </w:pPr>
      <w:r>
        <w:rPr>
          <w:rFonts w:hint="default" w:ascii="ＭＳ 明朝" w:hAnsi="ＭＳ 明朝" w:eastAsia="ＭＳ 明朝"/>
          <w:sz w:val="22"/>
          <w:highlight w:val="none"/>
          <w:u w:val="none" w:color="auto"/>
        </w:rPr>
        <w:t>氏名　　　　　　　　　　　　</w:t>
      </w:r>
      <w:r>
        <w:rPr>
          <w:rFonts w:hint="eastAsia" w:ascii="ＭＳ 明朝" w:hAnsi="ＭＳ 明朝" w:eastAsia="ＭＳ 明朝"/>
          <w:sz w:val="22"/>
          <w:highlight w:val="none"/>
          <w:u w:val="none" w:color="auto"/>
        </w:rPr>
        <w:t>　　　</w:t>
      </w:r>
      <w:r>
        <w:rPr>
          <w:rFonts w:hint="default" w:ascii="ＭＳ 明朝" w:hAnsi="ＭＳ 明朝" w:eastAsia="ＭＳ 明朝"/>
          <w:sz w:val="22"/>
          <w:highlight w:val="none"/>
          <w:u w:val="none" w:color="auto"/>
        </w:rPr>
        <w:t>　　　　　　</w:t>
      </w:r>
      <w:r>
        <w:rPr>
          <w:rFonts w:hint="eastAsia"/>
        </w:rPr>
        <w:fldChar w:fldCharType="begin"/>
      </w:r>
      <w:r>
        <w:rPr>
          <w:rFonts w:hint="eastAsia"/>
        </w:rPr>
        <w:instrText>sanitize</w:instrText>
      </w:r>
      <w:r>
        <w:rPr>
          <w:rFonts w:hint="eastAsia" w:ascii="ＭＳ 明朝" w:hAnsi="ＭＳ 明朝" w:eastAsia="ＭＳ 明朝"/>
          <w:position w:val="-4"/>
          <w:sz w:val="33"/>
          <w:highlight w:val="none"/>
          <w:u w:val="none" w:color="auto"/>
        </w:rPr>
        <w:instrText>sanitize</w:instrText>
      </w:r>
      <w:r>
        <w:rPr>
          <w:rFonts w:hint="eastAsia"/>
        </w:rPr>
        <w:instrText>sanitize</w:instrText>
      </w:r>
      <w:r>
        <w:rPr>
          <w:rFonts w:hint="eastAsia" w:ascii="ＭＳ 明朝" w:hAnsi="ＭＳ 明朝" w:eastAsia="ＭＳ 明朝"/>
          <w:sz w:val="22"/>
          <w:highlight w:val="none"/>
          <w:u w:val="none" w:color="auto"/>
        </w:rPr>
        <w:instrText>sanitize</w:instrText>
      </w:r>
      <w:r>
        <w:rPr>
          <w:rFonts w:hint="eastAsia"/>
        </w:rPr>
        <w:instrText>sanitize</w:instrText>
      </w:r>
      <w:r>
        <w:rPr>
          <w:rFonts w:hint="eastAsia"/>
        </w:rPr>
        <w:fldChar w:fldCharType="end"/>
      </w:r>
      <w:bookmarkEnd w:id="7"/>
      <w:r>
        <w:rPr>
          <w:rFonts w:hint="eastAsia" w:ascii="ＭＳ 明朝" w:hAnsi="ＭＳ 明朝" w:eastAsia="ＭＳ 明朝"/>
          <w:sz w:val="22"/>
          <w:highlight w:val="none"/>
          <w:u w:val="none" w:color="auto"/>
        </w:rPr>
        <w:t>　　</w:t>
      </w:r>
    </w:p>
    <w:p>
      <w:pPr>
        <w:pStyle w:val="0"/>
        <w:overflowPunct w:val="0"/>
        <w:autoSpaceDE w:val="0"/>
        <w:autoSpaceDN w:val="0"/>
        <w:adjustRightInd w:val="0"/>
        <w:spacing w:line="320" w:lineRule="exact"/>
        <w:ind w:left="0" w:leftChars="0" w:right="2112" w:rightChars="880"/>
        <w:rPr>
          <w:rFonts w:hint="default"/>
          <w:sz w:val="22"/>
          <w:highlight w:val="none"/>
          <w:u w:val="none" w:color="auto"/>
        </w:rPr>
      </w:pPr>
    </w:p>
    <w:p>
      <w:pPr>
        <w:pStyle w:val="0"/>
        <w:overflowPunct w:val="0"/>
        <w:autoSpaceDE w:val="0"/>
        <w:autoSpaceDN w:val="0"/>
        <w:adjustRightInd w:val="0"/>
        <w:spacing w:line="320" w:lineRule="exact"/>
        <w:ind w:left="0" w:leftChars="0" w:right="2112" w:rightChars="880"/>
        <w:rPr>
          <w:rFonts w:hint="default"/>
          <w:sz w:val="22"/>
          <w:highlight w:val="none"/>
          <w:u w:val="none" w:color="auto"/>
        </w:rPr>
      </w:pPr>
    </w:p>
    <w:p>
      <w:pPr>
        <w:pStyle w:val="0"/>
        <w:overflowPunct w:val="0"/>
        <w:autoSpaceDE w:val="0"/>
        <w:autoSpaceDN w:val="0"/>
        <w:adjustRightInd w:val="0"/>
        <w:spacing w:line="320" w:lineRule="exact"/>
        <w:ind w:left="210" w:leftChars="0" w:rightChars="0" w:hanging="210" w:firstLineChars="0"/>
        <w:jc w:val="left"/>
        <w:rPr>
          <w:rFonts w:hint="default"/>
          <w:sz w:val="21"/>
          <w:highlight w:val="none"/>
          <w:u w:val="none" w:color="auto"/>
        </w:rPr>
      </w:pPr>
      <w:r>
        <w:rPr>
          <w:rFonts w:hint="default" w:ascii="ＭＳ 明朝" w:hAnsi="ＭＳ 明朝" w:eastAsia="ＭＳ 明朝"/>
          <w:sz w:val="21"/>
          <w:highlight w:val="none"/>
          <w:u w:val="none" w:color="auto"/>
        </w:rPr>
        <w:t>　〔注〕　受注者が共同企業体を結成している場合においては，受注者の住所及び氏名の欄には，共同企業体の名称並びに共同企業体の代表者及びその他の構成員の住所及び氏名を記入する。</w:t>
      </w:r>
    </w:p>
    <w:p>
      <w:pPr>
        <w:rPr>
          <w:rFonts w:hint="default"/>
          <w:color w:val="auto"/>
        </w:rPr>
        <w:sectPr>
          <w:pgSz w:w="11906" w:h="16838"/>
          <w:pgMar w:top="1134" w:right="1134" w:bottom="1134" w:left="1418" w:header="284" w:footer="284" w:gutter="0"/>
          <w:cols w:space="720"/>
          <w:textDirection w:val="lrTb"/>
          <w:docGrid w:linePitch="335"/>
        </w:sectPr>
      </w:pP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総則</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第１条　発注者及び受注者は，この契約</w:t>
      </w:r>
      <w:r>
        <w:rPr>
          <w:rFonts w:hint="eastAsia"/>
          <w:sz w:val="22"/>
          <w:u w:val="none" w:color="auto"/>
        </w:rPr>
        <w:t>(</w:t>
      </w:r>
      <w:r>
        <w:rPr>
          <w:rFonts w:hint="eastAsia"/>
          <w:sz w:val="22"/>
          <w:u w:val="none" w:color="auto"/>
        </w:rPr>
        <w:t>頭書きを含む。以下同じ。</w:t>
      </w:r>
      <w:r>
        <w:rPr>
          <w:rFonts w:hint="eastAsia"/>
          <w:sz w:val="22"/>
          <w:u w:val="none" w:color="auto"/>
        </w:rPr>
        <w:t>)</w:t>
      </w:r>
      <w:r>
        <w:rPr>
          <w:rFonts w:hint="eastAsia"/>
          <w:sz w:val="22"/>
          <w:u w:val="none" w:color="auto"/>
        </w:rPr>
        <w:t>に基づき，設計図書</w:t>
      </w:r>
      <w:r>
        <w:rPr>
          <w:rFonts w:hint="eastAsia"/>
          <w:sz w:val="22"/>
          <w:u w:val="none" w:color="auto"/>
        </w:rPr>
        <w:t>(</w:t>
      </w:r>
      <w:r>
        <w:rPr>
          <w:rFonts w:hint="eastAsia"/>
          <w:sz w:val="22"/>
          <w:u w:val="none" w:color="auto"/>
        </w:rPr>
        <w:t>別冊の図面，仕様書，現場説明書及び現場説明に対する質問回答書をいう。以下同じ。</w:t>
      </w:r>
      <w:r>
        <w:rPr>
          <w:rFonts w:hint="eastAsia"/>
          <w:sz w:val="22"/>
          <w:u w:val="none" w:color="auto"/>
        </w:rPr>
        <w:t>)</w:t>
      </w:r>
      <w:r>
        <w:rPr>
          <w:rFonts w:hint="eastAsia"/>
          <w:sz w:val="22"/>
          <w:u w:val="none" w:color="auto"/>
        </w:rPr>
        <w:t>に従い，日本国の法令を遵守し，この契約</w:t>
      </w:r>
      <w:r>
        <w:rPr>
          <w:rFonts w:hint="eastAsia"/>
          <w:sz w:val="22"/>
          <w:u w:val="none" w:color="auto"/>
        </w:rPr>
        <w:t>(</w:t>
      </w:r>
      <w:r>
        <w:rPr>
          <w:rFonts w:hint="eastAsia"/>
          <w:sz w:val="22"/>
          <w:u w:val="none" w:color="auto"/>
        </w:rPr>
        <w:t>この契約及び設計図書を内容とする工事の請負契約をいう。以下同じ。</w:t>
      </w:r>
      <w:r>
        <w:rPr>
          <w:rFonts w:hint="eastAsia"/>
          <w:sz w:val="22"/>
          <w:u w:val="none" w:color="auto"/>
        </w:rPr>
        <w:t>)</w:t>
      </w:r>
      <w:r>
        <w:rPr>
          <w:rFonts w:hint="eastAsia"/>
          <w:sz w:val="22"/>
          <w:u w:val="none" w:color="auto"/>
        </w:rPr>
        <w:t>を履行しなければならない。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受注者は，契約書記載の工事を契約書記載の工期内に完成し，工事目的物を発注者に引き渡すものとし，発注者は，その請負代金を支払うものとする。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仮設，施工方法その他工事目的物を完成するために必要な一切の手段</w:t>
      </w:r>
      <w:r>
        <w:rPr>
          <w:rFonts w:hint="eastAsia"/>
          <w:sz w:val="22"/>
          <w:u w:val="none" w:color="auto"/>
        </w:rPr>
        <w:t>(</w:t>
      </w:r>
      <w:r>
        <w:rPr>
          <w:rFonts w:hint="eastAsia"/>
          <w:sz w:val="22"/>
          <w:u w:val="none" w:color="auto"/>
        </w:rPr>
        <w:t>以下「施工方法等」という。</w:t>
      </w:r>
      <w:r>
        <w:rPr>
          <w:rFonts w:hint="eastAsia"/>
          <w:sz w:val="22"/>
          <w:u w:val="none" w:color="auto"/>
        </w:rPr>
        <w:t>)</w:t>
      </w:r>
      <w:r>
        <w:rPr>
          <w:rFonts w:hint="eastAsia"/>
          <w:sz w:val="22"/>
          <w:u w:val="none" w:color="auto"/>
        </w:rPr>
        <w:t>については，この契約及び設計図書に特別の定めがある場合を除き受注者がその責任において定める。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受注者は，この契約の履行に関して知り得た秘密を漏らしてはならない。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この契約に定める催告，請求，通知，報告，申出，承諾及び解除は，書面により行わなければならない。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６　この契約の履行に関して発注者と受注者との間で用いる言葉は，日本語とする。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７　この契約に定める金銭の支払に用いる通貨は，日本円とする。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８　この契約の履行に関して発注者と受注者との間で用いる計量単位は，設計図書に特別の定めがある場合を除き，計量法</w:t>
      </w:r>
      <w:r>
        <w:rPr>
          <w:rFonts w:hint="eastAsia"/>
          <w:sz w:val="22"/>
          <w:u w:val="none" w:color="auto"/>
        </w:rPr>
        <w:t>(</w:t>
      </w:r>
      <w:r>
        <w:rPr>
          <w:rFonts w:hint="eastAsia"/>
          <w:sz w:val="22"/>
          <w:u w:val="none" w:color="auto"/>
        </w:rPr>
        <w:t>平成</w:t>
      </w:r>
      <w:r>
        <w:rPr>
          <w:rFonts w:hint="eastAsia"/>
          <w:sz w:val="22"/>
          <w:u w:val="none" w:color="auto"/>
        </w:rPr>
        <w:t>4</w:t>
      </w:r>
      <w:r>
        <w:rPr>
          <w:rFonts w:hint="eastAsia"/>
          <w:sz w:val="22"/>
          <w:u w:val="none" w:color="auto"/>
        </w:rPr>
        <w:t>年法律第</w:t>
      </w:r>
      <w:r>
        <w:rPr>
          <w:rFonts w:hint="eastAsia"/>
          <w:sz w:val="22"/>
          <w:u w:val="none" w:color="auto"/>
        </w:rPr>
        <w:t>51</w:t>
      </w:r>
      <w:r>
        <w:rPr>
          <w:rFonts w:hint="eastAsia"/>
          <w:sz w:val="22"/>
          <w:u w:val="none" w:color="auto"/>
        </w:rPr>
        <w:t>号</w:t>
      </w:r>
      <w:r>
        <w:rPr>
          <w:rFonts w:hint="eastAsia"/>
          <w:sz w:val="22"/>
          <w:u w:val="none" w:color="auto"/>
        </w:rPr>
        <w:t>)</w:t>
      </w:r>
      <w:r>
        <w:rPr>
          <w:rFonts w:hint="eastAsia"/>
          <w:sz w:val="22"/>
          <w:u w:val="none" w:color="auto"/>
        </w:rPr>
        <w:t>に定めるものとする。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９　この契約及び設計図書における期間の定めについては，民法</w:t>
      </w:r>
      <w:r>
        <w:rPr>
          <w:rFonts w:hint="eastAsia"/>
          <w:sz w:val="22"/>
          <w:u w:val="none" w:color="auto"/>
        </w:rPr>
        <w:t>(</w:t>
      </w:r>
      <w:r>
        <w:rPr>
          <w:rFonts w:hint="eastAsia"/>
          <w:sz w:val="22"/>
          <w:u w:val="none" w:color="auto"/>
        </w:rPr>
        <w:t>明治</w:t>
      </w:r>
      <w:r>
        <w:rPr>
          <w:rFonts w:hint="eastAsia"/>
          <w:sz w:val="22"/>
          <w:u w:val="none" w:color="auto"/>
        </w:rPr>
        <w:t>29</w:t>
      </w:r>
      <w:r>
        <w:rPr>
          <w:rFonts w:hint="eastAsia"/>
          <w:sz w:val="22"/>
          <w:u w:val="none" w:color="auto"/>
        </w:rPr>
        <w:t>年法律第</w:t>
      </w:r>
      <w:r>
        <w:rPr>
          <w:rFonts w:hint="eastAsia"/>
          <w:sz w:val="22"/>
          <w:u w:val="none" w:color="auto"/>
        </w:rPr>
        <w:t>89</w:t>
      </w:r>
      <w:r>
        <w:rPr>
          <w:rFonts w:hint="eastAsia"/>
          <w:sz w:val="22"/>
          <w:u w:val="none" w:color="auto"/>
        </w:rPr>
        <w:t>号</w:t>
      </w:r>
      <w:r>
        <w:rPr>
          <w:rFonts w:hint="eastAsia"/>
          <w:sz w:val="22"/>
          <w:u w:val="none" w:color="auto"/>
        </w:rPr>
        <w:t>)</w:t>
      </w:r>
      <w:r>
        <w:rPr>
          <w:rFonts w:hint="eastAsia"/>
          <w:sz w:val="22"/>
          <w:u w:val="none" w:color="auto"/>
        </w:rPr>
        <w:t>及び商法</w:t>
      </w:r>
      <w:r>
        <w:rPr>
          <w:rFonts w:hint="eastAsia"/>
          <w:sz w:val="22"/>
          <w:u w:val="none" w:color="auto"/>
        </w:rPr>
        <w:t>(</w:t>
      </w:r>
      <w:r>
        <w:rPr>
          <w:rFonts w:hint="eastAsia"/>
          <w:sz w:val="22"/>
          <w:u w:val="none" w:color="auto"/>
        </w:rPr>
        <w:t>明治</w:t>
      </w:r>
      <w:r>
        <w:rPr>
          <w:rFonts w:hint="eastAsia"/>
          <w:sz w:val="22"/>
          <w:u w:val="none" w:color="auto"/>
        </w:rPr>
        <w:t>32</w:t>
      </w:r>
      <w:r>
        <w:rPr>
          <w:rFonts w:hint="eastAsia"/>
          <w:sz w:val="22"/>
          <w:u w:val="none" w:color="auto"/>
        </w:rPr>
        <w:t>年法律第</w:t>
      </w:r>
      <w:r>
        <w:rPr>
          <w:rFonts w:hint="eastAsia"/>
          <w:sz w:val="22"/>
          <w:u w:val="none" w:color="auto"/>
        </w:rPr>
        <w:t>48</w:t>
      </w:r>
      <w:r>
        <w:rPr>
          <w:rFonts w:hint="eastAsia"/>
          <w:sz w:val="22"/>
          <w:u w:val="none" w:color="auto"/>
        </w:rPr>
        <w:t>号</w:t>
      </w:r>
      <w:r>
        <w:rPr>
          <w:rFonts w:hint="eastAsia"/>
          <w:sz w:val="22"/>
          <w:u w:val="none" w:color="auto"/>
        </w:rPr>
        <w:t>)</w:t>
      </w:r>
      <w:r>
        <w:rPr>
          <w:rFonts w:hint="eastAsia"/>
          <w:sz w:val="22"/>
          <w:u w:val="none" w:color="auto"/>
        </w:rPr>
        <w:t>の定めるところによるものとする。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10</w:t>
      </w:r>
      <w:r>
        <w:rPr>
          <w:rFonts w:hint="eastAsia"/>
          <w:sz w:val="22"/>
          <w:u w:val="none" w:color="auto"/>
        </w:rPr>
        <w:t>　この契約は，日本国の法令に準拠するものとする。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11</w:t>
      </w:r>
      <w:r>
        <w:rPr>
          <w:rFonts w:hint="eastAsia"/>
          <w:sz w:val="22"/>
          <w:u w:val="none" w:color="auto"/>
        </w:rPr>
        <w:t>　この契約に係る訴訟については，日本国の裁判所をもって合意による専属的管轄裁判所とする。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12</w:t>
      </w:r>
      <w:r>
        <w:rPr>
          <w:rFonts w:hint="eastAsia"/>
          <w:sz w:val="22"/>
          <w:u w:val="none" w:color="auto"/>
        </w:rPr>
        <w:t>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関連工事の調整</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第２条　発注者は，受注者の施行する工事及び発注者の発注に係る第三者の施行する他の工事が施工上密接に関連する場合において，必要があるときは，その施工につき調整を行うものとする。この場合においては，受注者は発注者の調整に従い，当該第三者の行う工事の円滑な施行に協力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w:t>
      </w:r>
      <w:r>
        <w:rPr>
          <w:rFonts w:hint="eastAsia"/>
          <w:sz w:val="22"/>
          <w:u w:val="none" w:color="auto"/>
        </w:rPr>
        <w:t>工程表</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第３条　受注者は，この契約締結後５日以内に設計図書に基づいて工程表を作成し，発注者に提出しなければならない。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工事の着手</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第４条　受注者は，契約締結の日から７日以内に工事に着手し，直ちに着工届を提出しなければならない。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契約の保証</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第５条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契約保証金の納付</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契約保証金に代わる担保となる有価証券等の提供</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この契約による債務の不履行により生ずる損害金の支払を保証する銀行，発注者が確実と認める金融機関又は公共工事の前払金保証事業に関する法律</w:t>
      </w:r>
      <w:r>
        <w:rPr>
          <w:rFonts w:hint="eastAsia"/>
          <w:sz w:val="22"/>
          <w:u w:val="none" w:color="auto"/>
        </w:rPr>
        <w:t>(</w:t>
      </w:r>
      <w:r>
        <w:rPr>
          <w:rFonts w:hint="eastAsia"/>
          <w:sz w:val="22"/>
          <w:u w:val="none" w:color="auto"/>
        </w:rPr>
        <w:t>昭和</w:t>
      </w:r>
      <w:r>
        <w:rPr>
          <w:rFonts w:hint="eastAsia"/>
          <w:sz w:val="22"/>
          <w:u w:val="none" w:color="auto"/>
        </w:rPr>
        <w:t>27</w:t>
      </w:r>
      <w:r>
        <w:rPr>
          <w:rFonts w:hint="eastAsia"/>
          <w:sz w:val="22"/>
          <w:u w:val="none" w:color="auto"/>
        </w:rPr>
        <w:t>年法律第</w:t>
      </w:r>
      <w:r>
        <w:rPr>
          <w:rFonts w:hint="eastAsia"/>
          <w:sz w:val="22"/>
          <w:u w:val="none" w:color="auto"/>
        </w:rPr>
        <w:t>184</w:t>
      </w:r>
      <w:r>
        <w:rPr>
          <w:rFonts w:hint="eastAsia"/>
          <w:sz w:val="22"/>
          <w:u w:val="none" w:color="auto"/>
        </w:rPr>
        <w:t>号</w:t>
      </w:r>
      <w:r>
        <w:rPr>
          <w:rFonts w:hint="eastAsia"/>
          <w:sz w:val="22"/>
          <w:u w:val="none" w:color="auto"/>
        </w:rPr>
        <w:t>)</w:t>
      </w:r>
      <w:r>
        <w:rPr>
          <w:rFonts w:hint="eastAsia"/>
          <w:sz w:val="22"/>
          <w:u w:val="none" w:color="auto"/>
        </w:rPr>
        <w:t>第２条第４項に規定する保証事業会社</w:t>
      </w:r>
      <w:r>
        <w:rPr>
          <w:rFonts w:hint="eastAsia"/>
          <w:sz w:val="22"/>
          <w:u w:val="none" w:color="auto"/>
        </w:rPr>
        <w:t>(</w:t>
      </w:r>
      <w:r>
        <w:rPr>
          <w:rFonts w:hint="eastAsia"/>
          <w:sz w:val="22"/>
          <w:u w:val="none" w:color="auto"/>
        </w:rPr>
        <w:t>以下「保証事業会社」という。</w:t>
      </w:r>
      <w:r>
        <w:rPr>
          <w:rFonts w:hint="eastAsia"/>
          <w:sz w:val="22"/>
          <w:u w:val="none" w:color="auto"/>
        </w:rPr>
        <w:t>)</w:t>
      </w:r>
      <w:r>
        <w:rPr>
          <w:rFonts w:hint="eastAsia"/>
          <w:sz w:val="22"/>
          <w:u w:val="none" w:color="auto"/>
        </w:rPr>
        <w:t>の保証</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(4)</w:t>
      </w:r>
      <w:r>
        <w:rPr>
          <w:rFonts w:hint="eastAsia"/>
          <w:sz w:val="22"/>
          <w:u w:val="none" w:color="auto"/>
        </w:rPr>
        <w:t>　この契約による債務の履行を保証する公共工事履行保証証券による保証</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(5)</w:t>
      </w:r>
      <w:r>
        <w:rPr>
          <w:rFonts w:hint="eastAsia"/>
          <w:sz w:val="22"/>
          <w:u w:val="none" w:color="auto"/>
        </w:rPr>
        <w:t>　この契約による債務の不履行により生ずる損害をてん補する履行保証保険契約の締結</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受注者は，前項の規定による保険証券の寄託に代えて，電子情報処理組織を使用する方法その他の情報通信の技術を利用する方法</w:t>
      </w:r>
      <w:r>
        <w:rPr>
          <w:rFonts w:hint="eastAsia"/>
          <w:sz w:val="22"/>
          <w:u w:val="none" w:color="auto"/>
        </w:rPr>
        <w:t>(</w:t>
      </w:r>
      <w:r>
        <w:rPr>
          <w:rFonts w:hint="eastAsia"/>
          <w:sz w:val="22"/>
          <w:u w:val="none" w:color="auto"/>
        </w:rPr>
        <w:t>以下「電磁的方法」という。</w:t>
      </w:r>
      <w:r>
        <w:rPr>
          <w:rFonts w:hint="eastAsia"/>
          <w:sz w:val="22"/>
          <w:u w:val="none" w:color="auto"/>
        </w:rPr>
        <w:t>)</w:t>
      </w:r>
      <w:r>
        <w:rPr>
          <w:rFonts w:hint="eastAsia"/>
          <w:sz w:val="22"/>
          <w:u w:val="none" w:color="auto"/>
        </w:rPr>
        <w:t>であつて，当該履行保証保険契約の相手方が定め，発注者が認めた措置を講ずることができる。この場合において，受注者は，当該保険証券を寄託したものとみなす。</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第１項の保証に係る契約保証金の額，保証金額又は保険金額</w:t>
      </w:r>
      <w:r>
        <w:rPr>
          <w:rFonts w:hint="eastAsia"/>
          <w:sz w:val="22"/>
          <w:u w:val="none" w:color="auto"/>
        </w:rPr>
        <w:t>(</w:t>
      </w:r>
      <w:r>
        <w:rPr>
          <w:rFonts w:hint="eastAsia"/>
          <w:sz w:val="22"/>
          <w:u w:val="none" w:color="auto"/>
        </w:rPr>
        <w:t>第</w:t>
      </w:r>
      <w:r>
        <w:rPr>
          <w:rFonts w:hint="eastAsia"/>
          <w:sz w:val="22"/>
          <w:u w:val="none" w:color="auto"/>
        </w:rPr>
        <w:t>6</w:t>
      </w:r>
      <w:r>
        <w:rPr>
          <w:rFonts w:hint="eastAsia"/>
          <w:sz w:val="22"/>
          <w:u w:val="none" w:color="auto"/>
        </w:rPr>
        <w:t>項において「保証の額」という。</w:t>
      </w:r>
      <w:r>
        <w:rPr>
          <w:rFonts w:hint="eastAsia"/>
          <w:sz w:val="22"/>
          <w:u w:val="none" w:color="auto"/>
        </w:rPr>
        <w:t>)</w:t>
      </w:r>
      <w:r>
        <w:rPr>
          <w:rFonts w:hint="eastAsia"/>
          <w:sz w:val="22"/>
          <w:u w:val="none" w:color="auto"/>
        </w:rPr>
        <w:t>は，請負代金額の</w:t>
      </w:r>
      <w:r>
        <w:rPr>
          <w:rFonts w:hint="eastAsia"/>
          <w:sz w:val="22"/>
          <w:u w:val="none" w:color="auto"/>
        </w:rPr>
        <w:t>10</w:t>
      </w:r>
      <w:r>
        <w:rPr>
          <w:rFonts w:hint="eastAsia"/>
          <w:sz w:val="22"/>
          <w:u w:val="none" w:color="auto"/>
        </w:rPr>
        <w:t>分の１以上としなければならない。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受注者が第１項第３号から第５号までのいずれかに掲げる保証をする場合は，当該保証は第</w:t>
      </w:r>
      <w:r>
        <w:rPr>
          <w:rFonts w:hint="eastAsia"/>
          <w:sz w:val="22"/>
          <w:u w:val="none" w:color="auto"/>
        </w:rPr>
        <w:t>55</w:t>
      </w:r>
      <w:r>
        <w:rPr>
          <w:rFonts w:hint="eastAsia"/>
          <w:sz w:val="22"/>
          <w:u w:val="none" w:color="auto"/>
        </w:rPr>
        <w:t>条第３項各号に規定する者による契約の解除の場合についても保証するものでなければならない。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６　請負代金額の変更があった場合には，保証の額が変更後の請負代金額の</w:t>
      </w:r>
      <w:r>
        <w:rPr>
          <w:rFonts w:hint="eastAsia"/>
          <w:sz w:val="22"/>
          <w:u w:val="none" w:color="auto"/>
        </w:rPr>
        <w:t>10</w:t>
      </w:r>
      <w:r>
        <w:rPr>
          <w:rFonts w:hint="eastAsia"/>
          <w:sz w:val="22"/>
          <w:u w:val="none" w:color="auto"/>
        </w:rPr>
        <w:t>分の１に達するまで，発注者は、保証の額の増額を請求することができ，受注者は，保証の額の減額を請求することができる。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〔注〕　契約の保証を免除する場合は，この条を削除する。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権利義務の譲渡等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第６条　受注者は，この契約により生ずる権利又は義務を第三者に譲渡し，又は承継させてはならない。ただし，あらかじめ，発注者の書面による承諾を得た場合は，この限りでない。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受注者は，工事目的物及び第</w:t>
      </w:r>
      <w:r>
        <w:rPr>
          <w:rFonts w:hint="eastAsia"/>
          <w:sz w:val="22"/>
          <w:u w:val="none" w:color="auto"/>
        </w:rPr>
        <w:t>38</w:t>
      </w:r>
      <w:r>
        <w:rPr>
          <w:rFonts w:hint="eastAsia"/>
          <w:sz w:val="22"/>
          <w:u w:val="none" w:color="auto"/>
        </w:rPr>
        <w:t>条第２項の規定による部分払いのための確認を受けた工事材料</w:t>
      </w:r>
      <w:r>
        <w:rPr>
          <w:rFonts w:hint="eastAsia"/>
          <w:sz w:val="22"/>
          <w:u w:val="none" w:color="auto"/>
        </w:rPr>
        <w:t>(</w:t>
      </w:r>
      <w:r>
        <w:rPr>
          <w:rFonts w:hint="eastAsia"/>
          <w:sz w:val="22"/>
          <w:u w:val="none" w:color="auto"/>
        </w:rPr>
        <w:t>工場製品を含む。以下同じ。</w:t>
      </w:r>
      <w:r>
        <w:rPr>
          <w:rFonts w:hint="eastAsia"/>
          <w:sz w:val="22"/>
          <w:u w:val="none" w:color="auto"/>
        </w:rPr>
        <w:t>)</w:t>
      </w:r>
      <w:r>
        <w:rPr>
          <w:rFonts w:hint="eastAsia"/>
          <w:sz w:val="22"/>
          <w:u w:val="none" w:color="auto"/>
        </w:rPr>
        <w:t>を第三者に譲渡し，貸与し，受注者は抵当権その他の担保の目的に供してはならない。ただし，発注者の書面による承諾を得た場合は，この限りでない。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Pr>
          <w:rFonts w:hint="eastAsia"/>
          <w:sz w:val="22"/>
          <w:u w:val="none" w:color="auto"/>
        </w:rPr>
        <w:t>1</w:t>
      </w:r>
      <w:r>
        <w:rPr>
          <w:rFonts w:hint="eastAsia"/>
          <w:sz w:val="22"/>
          <w:u w:val="none" w:color="auto"/>
        </w:rPr>
        <w:t>項ただし書の承諾をしなければならない。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受注者は，前項の規定により，第</w:t>
      </w:r>
      <w:r>
        <w:rPr>
          <w:rFonts w:hint="eastAsia"/>
          <w:sz w:val="22"/>
          <w:u w:val="none" w:color="auto"/>
        </w:rPr>
        <w:t>1</w:t>
      </w:r>
      <w:r>
        <w:rPr>
          <w:rFonts w:hint="eastAsia"/>
          <w:sz w:val="22"/>
          <w:u w:val="none" w:color="auto"/>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一括委任又は一括下請の禁止</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第７条　受注者は，工事の全部又は大部分を一括して第三者に委任し，又は請け負わせてはならない。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下請負人の通知</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第８条　発注者は，受注者に対して，下請負人につきその名称その他必要な事項の通知を求めることができる。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下請負人の健康保険等加入義務等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第８条の２　受注者は，次の各号に掲げる届出をしていない建設業者</w:t>
      </w:r>
      <w:r>
        <w:rPr>
          <w:rFonts w:hint="eastAsia"/>
          <w:sz w:val="22"/>
          <w:u w:val="none" w:color="auto"/>
        </w:rPr>
        <w:t>(</w:t>
      </w:r>
      <w:r>
        <w:rPr>
          <w:rFonts w:hint="eastAsia"/>
          <w:sz w:val="22"/>
          <w:u w:val="none" w:color="auto"/>
        </w:rPr>
        <w:t>建設業法</w:t>
      </w:r>
      <w:r>
        <w:rPr>
          <w:rFonts w:hint="eastAsia"/>
          <w:sz w:val="22"/>
          <w:u w:val="none" w:color="auto"/>
        </w:rPr>
        <w:t>(</w:t>
      </w:r>
      <w:r>
        <w:rPr>
          <w:rFonts w:hint="eastAsia"/>
          <w:sz w:val="22"/>
          <w:u w:val="none" w:color="auto"/>
        </w:rPr>
        <w:t>昭和</w:t>
      </w:r>
      <w:r>
        <w:rPr>
          <w:rFonts w:hint="eastAsia"/>
          <w:sz w:val="22"/>
          <w:u w:val="none" w:color="auto"/>
        </w:rPr>
        <w:t>24</w:t>
      </w:r>
      <w:r>
        <w:rPr>
          <w:rFonts w:hint="eastAsia"/>
          <w:sz w:val="22"/>
          <w:u w:val="none" w:color="auto"/>
        </w:rPr>
        <w:t>年法律第</w:t>
      </w:r>
      <w:r>
        <w:rPr>
          <w:rFonts w:hint="eastAsia"/>
          <w:sz w:val="22"/>
          <w:u w:val="none" w:color="auto"/>
        </w:rPr>
        <w:t>100</w:t>
      </w:r>
      <w:r>
        <w:rPr>
          <w:rFonts w:hint="eastAsia"/>
          <w:sz w:val="22"/>
          <w:u w:val="none" w:color="auto"/>
        </w:rPr>
        <w:t>号</w:t>
      </w:r>
      <w:r>
        <w:rPr>
          <w:rFonts w:hint="eastAsia"/>
          <w:sz w:val="22"/>
          <w:u w:val="none" w:color="auto"/>
        </w:rPr>
        <w:t>)</w:t>
      </w:r>
      <w:r>
        <w:rPr>
          <w:rFonts w:hint="eastAsia"/>
          <w:sz w:val="22"/>
          <w:u w:val="none" w:color="auto"/>
        </w:rPr>
        <w:t>第２条第３項に規定する建設業者をいい，当該届出の義務がない者を除く。以下「社会保険等未加入建設業者」という。</w:t>
      </w:r>
      <w:r>
        <w:rPr>
          <w:rFonts w:hint="eastAsia"/>
          <w:sz w:val="22"/>
          <w:u w:val="none" w:color="auto"/>
        </w:rPr>
        <w:t>)</w:t>
      </w:r>
      <w:r>
        <w:rPr>
          <w:rFonts w:hint="eastAsia"/>
          <w:sz w:val="22"/>
          <w:u w:val="none" w:color="auto"/>
        </w:rPr>
        <w:t>を下請契約</w:t>
      </w:r>
      <w:r>
        <w:rPr>
          <w:rFonts w:hint="eastAsia"/>
          <w:sz w:val="22"/>
          <w:u w:val="none" w:color="auto"/>
        </w:rPr>
        <w:t>(</w:t>
      </w:r>
      <w:r>
        <w:rPr>
          <w:rFonts w:hint="eastAsia"/>
          <w:sz w:val="22"/>
          <w:u w:val="none" w:color="auto"/>
        </w:rPr>
        <w:t>受注者が直接締結する下請契約に限る。以下この条において同じ。</w:t>
      </w:r>
      <w:r>
        <w:rPr>
          <w:rFonts w:hint="eastAsia"/>
          <w:sz w:val="22"/>
          <w:u w:val="none" w:color="auto"/>
        </w:rPr>
        <w:t>)</w:t>
      </w:r>
      <w:r>
        <w:rPr>
          <w:rFonts w:hint="eastAsia"/>
          <w:sz w:val="22"/>
          <w:u w:val="none" w:color="auto"/>
        </w:rPr>
        <w:t>の相手方としてはならない。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健康保険法</w:t>
      </w:r>
      <w:r>
        <w:rPr>
          <w:rFonts w:hint="eastAsia"/>
          <w:sz w:val="22"/>
          <w:u w:val="none" w:color="auto"/>
        </w:rPr>
        <w:t>(</w:t>
      </w:r>
      <w:r>
        <w:rPr>
          <w:rFonts w:hint="eastAsia"/>
          <w:sz w:val="22"/>
          <w:u w:val="none" w:color="auto"/>
        </w:rPr>
        <w:t>大正</w:t>
      </w:r>
      <w:r>
        <w:rPr>
          <w:rFonts w:hint="eastAsia"/>
          <w:sz w:val="22"/>
          <w:u w:val="none" w:color="auto"/>
        </w:rPr>
        <w:t>11</w:t>
      </w:r>
      <w:r>
        <w:rPr>
          <w:rFonts w:hint="eastAsia"/>
          <w:sz w:val="22"/>
          <w:u w:val="none" w:color="auto"/>
        </w:rPr>
        <w:t>年法律第</w:t>
      </w:r>
      <w:r>
        <w:rPr>
          <w:rFonts w:hint="eastAsia"/>
          <w:sz w:val="22"/>
          <w:u w:val="none" w:color="auto"/>
        </w:rPr>
        <w:t>70</w:t>
      </w:r>
      <w:r>
        <w:rPr>
          <w:rFonts w:hint="eastAsia"/>
          <w:sz w:val="22"/>
          <w:u w:val="none" w:color="auto"/>
        </w:rPr>
        <w:t>号</w:t>
      </w:r>
      <w:r>
        <w:rPr>
          <w:rFonts w:hint="eastAsia"/>
          <w:sz w:val="22"/>
          <w:u w:val="none" w:color="auto"/>
        </w:rPr>
        <w:t>)</w:t>
      </w:r>
      <w:r>
        <w:rPr>
          <w:rFonts w:hint="eastAsia"/>
          <w:sz w:val="22"/>
          <w:u w:val="none" w:color="auto"/>
        </w:rPr>
        <w:t>第</w:t>
      </w:r>
      <w:r>
        <w:rPr>
          <w:rFonts w:hint="eastAsia"/>
          <w:sz w:val="22"/>
          <w:u w:val="none" w:color="auto"/>
        </w:rPr>
        <w:t>48</w:t>
      </w:r>
      <w:r>
        <w:rPr>
          <w:rFonts w:hint="eastAsia"/>
          <w:sz w:val="22"/>
          <w:u w:val="none" w:color="auto"/>
        </w:rPr>
        <w:t>条の規定による届出</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厚生年金保険法</w:t>
      </w:r>
      <w:r>
        <w:rPr>
          <w:rFonts w:hint="eastAsia"/>
          <w:sz w:val="22"/>
          <w:u w:val="none" w:color="auto"/>
        </w:rPr>
        <w:t>(</w:t>
      </w:r>
      <w:r>
        <w:rPr>
          <w:rFonts w:hint="eastAsia"/>
          <w:sz w:val="22"/>
          <w:u w:val="none" w:color="auto"/>
        </w:rPr>
        <w:t>昭和</w:t>
      </w:r>
      <w:r>
        <w:rPr>
          <w:rFonts w:hint="eastAsia"/>
          <w:sz w:val="22"/>
          <w:u w:val="none" w:color="auto"/>
        </w:rPr>
        <w:t>29</w:t>
      </w:r>
      <w:r>
        <w:rPr>
          <w:rFonts w:hint="eastAsia"/>
          <w:sz w:val="22"/>
          <w:u w:val="none" w:color="auto"/>
        </w:rPr>
        <w:t>年法律第</w:t>
      </w:r>
      <w:r>
        <w:rPr>
          <w:rFonts w:hint="eastAsia"/>
          <w:sz w:val="22"/>
          <w:u w:val="none" w:color="auto"/>
        </w:rPr>
        <w:t>115</w:t>
      </w:r>
      <w:r>
        <w:rPr>
          <w:rFonts w:hint="eastAsia"/>
          <w:sz w:val="22"/>
          <w:u w:val="none" w:color="auto"/>
        </w:rPr>
        <w:t>号</w:t>
      </w:r>
      <w:r>
        <w:rPr>
          <w:rFonts w:hint="eastAsia"/>
          <w:sz w:val="22"/>
          <w:u w:val="none" w:color="auto"/>
        </w:rPr>
        <w:t>)</w:t>
      </w:r>
      <w:r>
        <w:rPr>
          <w:rFonts w:hint="eastAsia"/>
          <w:sz w:val="22"/>
          <w:u w:val="none" w:color="auto"/>
        </w:rPr>
        <w:t>第</w:t>
      </w:r>
      <w:r>
        <w:rPr>
          <w:rFonts w:hint="eastAsia"/>
          <w:sz w:val="22"/>
          <w:u w:val="none" w:color="auto"/>
        </w:rPr>
        <w:t>27</w:t>
      </w:r>
      <w:r>
        <w:rPr>
          <w:rFonts w:hint="eastAsia"/>
          <w:sz w:val="22"/>
          <w:u w:val="none" w:color="auto"/>
        </w:rPr>
        <w:t>条の規定による届出</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雇用保険法</w:t>
      </w:r>
      <w:r>
        <w:rPr>
          <w:rFonts w:hint="eastAsia"/>
          <w:sz w:val="22"/>
          <w:u w:val="none" w:color="auto"/>
        </w:rPr>
        <w:t>(</w:t>
      </w:r>
      <w:r>
        <w:rPr>
          <w:rFonts w:hint="eastAsia"/>
          <w:sz w:val="22"/>
          <w:u w:val="none" w:color="auto"/>
        </w:rPr>
        <w:t>昭和</w:t>
      </w:r>
      <w:r>
        <w:rPr>
          <w:rFonts w:hint="eastAsia"/>
          <w:sz w:val="22"/>
          <w:u w:val="none" w:color="auto"/>
        </w:rPr>
        <w:t>49</w:t>
      </w:r>
      <w:r>
        <w:rPr>
          <w:rFonts w:hint="eastAsia"/>
          <w:sz w:val="22"/>
          <w:u w:val="none" w:color="auto"/>
        </w:rPr>
        <w:t>年法律第</w:t>
      </w:r>
      <w:r>
        <w:rPr>
          <w:rFonts w:hint="eastAsia"/>
          <w:sz w:val="22"/>
          <w:u w:val="none" w:color="auto"/>
        </w:rPr>
        <w:t>116</w:t>
      </w:r>
      <w:r>
        <w:rPr>
          <w:rFonts w:hint="eastAsia"/>
          <w:sz w:val="22"/>
          <w:u w:val="none" w:color="auto"/>
        </w:rPr>
        <w:t>号</w:t>
      </w:r>
      <w:r>
        <w:rPr>
          <w:rFonts w:hint="eastAsia"/>
          <w:sz w:val="22"/>
          <w:u w:val="none" w:color="auto"/>
        </w:rPr>
        <w:t>)</w:t>
      </w:r>
      <w:r>
        <w:rPr>
          <w:rFonts w:hint="eastAsia"/>
          <w:sz w:val="22"/>
          <w:u w:val="none" w:color="auto"/>
        </w:rPr>
        <w:t>第７条の規定による届出</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前項の規定にかかわらず，受注者は，次の各号のいずれかに該当する場合は，社会保険等未加入建設業者を下請契約の相手方とすることができる。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当該社会保険等未加入建設業者と下請契約を締結しなければ工事の施工が困難となる場合その他の特別の事情があると発注者が認める場合</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発注者の指定する期間内に，当該社会保険等未加入建設業者が前項各号に掲げる届出をし，当該事実を確認することのできる書類を受注者が発注者に提出した場合</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特許権等の使用</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第９条　受注者は，特許権その他第三者の権利の対象となっている施工方法を使用するときは，その使用に関する一切の責任を負わなければならない。ただし，発注者がその施工方法を指定した場合において，設計図書に特許権その他第三者の権利の対象である旨の明示がなく，かつ，受注者がその存在を知らなかったときは，発注者は，受注者がその使用に関して要した費用を負担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監督職員</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10</w:t>
      </w:r>
      <w:r>
        <w:rPr>
          <w:rFonts w:hint="eastAsia"/>
          <w:sz w:val="22"/>
          <w:u w:val="none" w:color="auto"/>
        </w:rPr>
        <w:t>条　発注者は，監督職員を定めたときは，書面をもってその氏名を受注者に通知しなければならない。監督職員を変更したときも，同様とする。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監督職員は，この約款の他の条項に定めるもの及びこの約款に基づく発注者の権限とされる事項のうち，発注者が必要と認めて監督職員に委任した者のほか，設計図書で定めるところにより，次に掲げる権限を有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この契約の履行についての受注者又は受注者の現場代理人に対する指示，承諾又は協議</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設計図書に基づく工事の施工のための詳細図等の作成及び交付又は受注者が作成したこれらの詳細図等の承諾</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設計図書に基づく工程の管理，立会，工事の施行の状況の検査又は工事材料の試験若しくは検査</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発注者は，２人以上の監督職員を置き，前項の権限を分担させたときは，それぞれの監督職員の有する権限の内容を，監督職員にこの約款に基づく発注者の権限の一部を委任したときは，当該委任した権限の内容を，書面をもって受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第２項の規定に基づく監督職員の指示又は承諾は，原則として，書面をもってこれを行わなければならない。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現場代理人及び主任技術者等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11</w:t>
      </w:r>
      <w:r>
        <w:rPr>
          <w:rFonts w:hint="eastAsia"/>
          <w:sz w:val="22"/>
          <w:u w:val="none" w:color="auto"/>
        </w:rPr>
        <w:t>条　受注者は，次の各号に掲げる者を定めて工事現場に設置し，設計図書に定めるところにより，その氏名その他必要な事項を発注者に通知しなければならない。これらの者を変更したときも，同様とする。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現場代理人</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主任技術者</w:t>
      </w:r>
      <w:r>
        <w:rPr>
          <w:rFonts w:hint="eastAsia"/>
          <w:sz w:val="22"/>
          <w:u w:val="none" w:color="auto"/>
        </w:rPr>
        <w:t>(</w:t>
      </w:r>
      <w:r>
        <w:rPr>
          <w:rFonts w:hint="eastAsia"/>
          <w:sz w:val="22"/>
          <w:u w:val="none" w:color="auto"/>
        </w:rPr>
        <w:t>建設業法第</w:t>
      </w:r>
      <w:r>
        <w:rPr>
          <w:rFonts w:hint="eastAsia"/>
          <w:sz w:val="22"/>
          <w:u w:val="none" w:color="auto"/>
        </w:rPr>
        <w:t>26</w:t>
      </w:r>
      <w:r>
        <w:rPr>
          <w:rFonts w:hint="eastAsia"/>
          <w:sz w:val="22"/>
          <w:u w:val="none" w:color="auto"/>
        </w:rPr>
        <w:t>条第１項に規定する主任技術者をいう。以下同じ。</w:t>
      </w:r>
      <w:r>
        <w:rPr>
          <w:rFonts w:hint="eastAsia"/>
          <w:sz w:val="22"/>
          <w:u w:val="none" w:color="auto"/>
        </w:rPr>
        <w:t>)</w:t>
      </w:r>
      <w:r>
        <w:rPr>
          <w:rFonts w:hint="eastAsia"/>
          <w:sz w:val="22"/>
          <w:u w:val="none" w:color="auto"/>
        </w:rPr>
        <w:t>又は管理技術者</w:t>
      </w:r>
      <w:r>
        <w:rPr>
          <w:rFonts w:hint="eastAsia"/>
          <w:sz w:val="22"/>
          <w:u w:val="none" w:color="auto"/>
        </w:rPr>
        <w:t>(</w:t>
      </w:r>
      <w:r>
        <w:rPr>
          <w:rFonts w:hint="eastAsia"/>
          <w:sz w:val="22"/>
          <w:u w:val="none" w:color="auto"/>
        </w:rPr>
        <w:t>建設業法第</w:t>
      </w:r>
      <w:r>
        <w:rPr>
          <w:rFonts w:hint="eastAsia"/>
          <w:sz w:val="22"/>
          <w:u w:val="none" w:color="auto"/>
        </w:rPr>
        <w:t>26</w:t>
      </w:r>
      <w:r>
        <w:rPr>
          <w:rFonts w:hint="eastAsia"/>
          <w:sz w:val="22"/>
          <w:u w:val="none" w:color="auto"/>
        </w:rPr>
        <w:t>条第２項に規定する監理技術者をいう。以下同じ。</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監理技術者補佐</w:t>
      </w:r>
      <w:r>
        <w:rPr>
          <w:rFonts w:hint="eastAsia"/>
          <w:sz w:val="22"/>
          <w:u w:val="none" w:color="auto"/>
        </w:rPr>
        <w:t>(</w:t>
      </w:r>
      <w:r>
        <w:rPr>
          <w:rFonts w:hint="eastAsia"/>
          <w:sz w:val="22"/>
          <w:u w:val="none" w:color="auto"/>
        </w:rPr>
        <w:t>建設業法第</w:t>
      </w:r>
      <w:r>
        <w:rPr>
          <w:rFonts w:hint="eastAsia"/>
          <w:sz w:val="22"/>
          <w:u w:val="none" w:color="auto"/>
        </w:rPr>
        <w:t>26</w:t>
      </w:r>
      <w:r>
        <w:rPr>
          <w:rFonts w:hint="eastAsia"/>
          <w:sz w:val="22"/>
          <w:u w:val="none" w:color="auto"/>
        </w:rPr>
        <w:t>条第３項ただし書に規定する者をいう。以下同じ。</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(4)</w:t>
      </w:r>
      <w:r>
        <w:rPr>
          <w:rFonts w:hint="eastAsia"/>
          <w:sz w:val="22"/>
          <w:u w:val="none" w:color="auto"/>
        </w:rPr>
        <w:t>　専門技術者</w:t>
      </w:r>
      <w:r>
        <w:rPr>
          <w:rFonts w:hint="eastAsia"/>
          <w:sz w:val="22"/>
          <w:u w:val="none" w:color="auto"/>
        </w:rPr>
        <w:t>(</w:t>
      </w:r>
      <w:r>
        <w:rPr>
          <w:rFonts w:hint="eastAsia"/>
          <w:sz w:val="22"/>
          <w:u w:val="none" w:color="auto"/>
        </w:rPr>
        <w:t>建設業法第</w:t>
      </w:r>
      <w:r>
        <w:rPr>
          <w:rFonts w:hint="eastAsia"/>
          <w:sz w:val="22"/>
          <w:u w:val="none" w:color="auto"/>
        </w:rPr>
        <w:t>26</w:t>
      </w:r>
      <w:r>
        <w:rPr>
          <w:rFonts w:hint="eastAsia"/>
          <w:sz w:val="22"/>
          <w:u w:val="none" w:color="auto"/>
        </w:rPr>
        <w:t>条の２に規定する技術者をいう。以下同じ。</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現場代理人は，この契約の履行に関し，工事現場に常駐し，その運営及び取締りを行うほか，この約款に基づく受注者の一切の権限</w:t>
      </w:r>
      <w:r>
        <w:rPr>
          <w:rFonts w:hint="eastAsia"/>
          <w:sz w:val="22"/>
          <w:u w:val="none" w:color="auto"/>
        </w:rPr>
        <w:t>(</w:t>
      </w:r>
      <w:r>
        <w:rPr>
          <w:rFonts w:hint="eastAsia"/>
          <w:sz w:val="22"/>
          <w:u w:val="none" w:color="auto"/>
        </w:rPr>
        <w:t>請負代金額の変更，請負代金の請求及び受領並びにこの契約の解除に係るものを除く。</w:t>
      </w:r>
      <w:r>
        <w:rPr>
          <w:rFonts w:hint="eastAsia"/>
          <w:sz w:val="22"/>
          <w:u w:val="none" w:color="auto"/>
        </w:rPr>
        <w:t>)</w:t>
      </w:r>
      <w:r>
        <w:rPr>
          <w:rFonts w:hint="eastAsia"/>
          <w:sz w:val="22"/>
          <w:u w:val="none" w:color="auto"/>
        </w:rPr>
        <w:t>を行使することができる。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発注者は、前項の規定に関わらず、現場代理人の工事現場における運営，取締り及び権限行使に支障がなく、かつ、発注者との連絡体制が確保されると認めた場合には、現場代理人について工事現場における常駐を要しないことと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は，第２項の規定にかかわらず，自己の有する権限のうちこれを現場代理人に委任せず自ら行使しようとするものがあるときは，あらかじめ，当該権限の内容を書面をもって発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現場代理人，監理技術者等</w:t>
      </w:r>
      <w:r>
        <w:rPr>
          <w:rFonts w:hint="eastAsia"/>
          <w:sz w:val="22"/>
          <w:u w:val="none" w:color="auto"/>
        </w:rPr>
        <w:t>(</w:t>
      </w:r>
      <w:r>
        <w:rPr>
          <w:rFonts w:hint="eastAsia"/>
          <w:sz w:val="22"/>
          <w:u w:val="none" w:color="auto"/>
        </w:rPr>
        <w:t>監理技術者，監理技術者補佐又は主任技術者をいう。以下同じ。</w:t>
      </w:r>
      <w:r>
        <w:rPr>
          <w:rFonts w:hint="eastAsia"/>
          <w:sz w:val="22"/>
          <w:u w:val="none" w:color="auto"/>
        </w:rPr>
        <w:t>)</w:t>
      </w:r>
      <w:r>
        <w:rPr>
          <w:rFonts w:hint="eastAsia"/>
          <w:sz w:val="22"/>
          <w:u w:val="none" w:color="auto"/>
        </w:rPr>
        <w:t>及び専門技術者は，これを兼ねることができる。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履行報告</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12</w:t>
      </w:r>
      <w:r>
        <w:rPr>
          <w:rFonts w:hint="eastAsia"/>
          <w:sz w:val="22"/>
          <w:u w:val="none" w:color="auto"/>
        </w:rPr>
        <w:t>条　受注者は，設計図書に定めるところにより，この契約の履行について発注者に報告しなければならない。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工事関係者に関する措置請求</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13</w:t>
      </w:r>
      <w:r>
        <w:rPr>
          <w:rFonts w:hint="eastAsia"/>
          <w:sz w:val="22"/>
          <w:u w:val="none" w:color="auto"/>
        </w:rPr>
        <w:t>条　発注者は，現場代理人がその職務</w:t>
      </w:r>
      <w:r>
        <w:rPr>
          <w:rFonts w:hint="eastAsia"/>
          <w:sz w:val="22"/>
          <w:u w:val="none" w:color="auto"/>
        </w:rPr>
        <w:t>(</w:t>
      </w:r>
      <w:r>
        <w:rPr>
          <w:rFonts w:hint="eastAsia"/>
          <w:sz w:val="22"/>
          <w:u w:val="none" w:color="auto"/>
        </w:rPr>
        <w:t>監理技術者等又は専門技術者と兼任する現場代理人にあっては，それらの者の職務を含む。</w:t>
      </w:r>
      <w:r>
        <w:rPr>
          <w:rFonts w:hint="eastAsia"/>
          <w:sz w:val="22"/>
          <w:u w:val="none" w:color="auto"/>
        </w:rPr>
        <w:t>)</w:t>
      </w:r>
      <w:r>
        <w:rPr>
          <w:rFonts w:hint="eastAsia"/>
          <w:sz w:val="22"/>
          <w:u w:val="none" w:color="auto"/>
        </w:rPr>
        <w:t>の執行につき著しく不適当と認められるときは，受注者に対して，その理由を明示した書面により，必要な措置をとるべきことを請求することができる。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発注者又は監督職員は，監理技術者等又は専門技術者</w:t>
      </w:r>
      <w:r>
        <w:rPr>
          <w:rFonts w:hint="eastAsia"/>
          <w:sz w:val="22"/>
          <w:u w:val="none" w:color="auto"/>
        </w:rPr>
        <w:t>(</w:t>
      </w:r>
      <w:r>
        <w:rPr>
          <w:rFonts w:hint="eastAsia"/>
          <w:sz w:val="22"/>
          <w:u w:val="none" w:color="auto"/>
        </w:rPr>
        <w:t>これらの者と現場代理人を兼任する者を除く。</w:t>
      </w:r>
      <w:r>
        <w:rPr>
          <w:rFonts w:hint="eastAsia"/>
          <w:sz w:val="22"/>
          <w:u w:val="none" w:color="auto"/>
        </w:rPr>
        <w:t>)</w:t>
      </w:r>
      <w:r>
        <w:rPr>
          <w:rFonts w:hint="eastAsia"/>
          <w:sz w:val="22"/>
          <w:u w:val="none" w:color="auto"/>
        </w:rPr>
        <w:t>その他受注者が工事を施工するために使用している下請負人，労働者等で，工事の施行又は管理につき著しく不適当と認められるものがあるときは，受注者に対して，その理由を明示した書面により，必要な措置をとるべきことを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受注者は，前項の規定による請求があったときは，当該請求に係る事項について決定し，その結果の請求を受理した日から</w:t>
      </w:r>
      <w:r>
        <w:rPr>
          <w:rFonts w:hint="eastAsia"/>
          <w:sz w:val="22"/>
          <w:u w:val="none" w:color="auto"/>
        </w:rPr>
        <w:t>10</w:t>
      </w:r>
      <w:r>
        <w:rPr>
          <w:rFonts w:hint="eastAsia"/>
          <w:sz w:val="22"/>
          <w:u w:val="none" w:color="auto"/>
        </w:rPr>
        <w:t>日以内に書面をもって発注者に通知しなければならない。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受注者は，監督職員がその職務の執行につき著しく不適当と認められるときは，発注者に対して，その理由を明示した書面をもって，必要な措置を執るべきことを求めることができる。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発注者は，前項の規定による請求があったときは，当該請求に係る事項について決定し，その結果請求を受理した日から</w:t>
      </w:r>
      <w:r>
        <w:rPr>
          <w:rFonts w:hint="eastAsia"/>
          <w:sz w:val="22"/>
          <w:u w:val="none" w:color="auto"/>
        </w:rPr>
        <w:t>10</w:t>
      </w:r>
      <w:r>
        <w:rPr>
          <w:rFonts w:hint="eastAsia"/>
          <w:sz w:val="22"/>
          <w:u w:val="none" w:color="auto"/>
        </w:rPr>
        <w:t>日以内に書面をもって受注者に通知しなければならない。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工事材料の品質及び検査等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14</w:t>
      </w:r>
      <w:r>
        <w:rPr>
          <w:rFonts w:hint="eastAsia"/>
          <w:sz w:val="22"/>
          <w:u w:val="none" w:color="auto"/>
        </w:rPr>
        <w:t>条　工事材料につき設計図書にその品質が明示されていないものは，中等の品質を有するものとする。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受注者は，設計図書において監督職員の検査を受けて使用すべきものと指定された工事材料については，当該検査に合格したものを使用しなければならない。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監督職員は，受注者から前項の検査を求められたときは，遅滞なくこれに応じなければならない。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第２項の検査に直接必要な費用は，受注者の負担とする。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受注者は，工事現場内に搬入した工事材料を監督職員の承諾を受けないで工事現場外に搬出してはならない。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６　受注者は，前項の規定にかかわらず，検査の結果，不合格と決定された工事材料については，遅滞なく工事現場外に搬出しなければならない。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監督職員の立会い及び工事記録の整備等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15</w:t>
      </w:r>
      <w:r>
        <w:rPr>
          <w:rFonts w:hint="eastAsia"/>
          <w:sz w:val="22"/>
          <w:u w:val="none" w:color="auto"/>
        </w:rPr>
        <w:t>条　受注者は，設計図書において監督職員の立会いの上調合し，又は調合について見本検査を受けるものと指定された工事材料については，当該立会いを受けて調合し，又は当該検査に合格したものを使用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受注者は，設計図書において監督員の立会いの上施行するものと指定された工事については，当該立会いを受けて施工しなければならない。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受注者は，第２項の規定により必要とされる監督職員の立会い又は見本検査を受け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監督職員の要求があったときは，遅滞なくこれを提出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監督職員は，受注者から第１項又は第２項の立会い又は見本検査を求められたときは，遅滞なくこれに応じなければならない。監督職員が正当な理由がないのに受注者の求めに遅滞なく応じないため，その後の工程に支障を来すときは，受注者は，書面をもって監督職員に通知した上，当該立会又は見本検査を受けることなく工事材料を調合して使用し，又は工事を施行することができる。この場合において，受注者は，当該工事材料の調合又は当該工事の施行を適切に行ったことを証する見本又は工事写真等の記録を整備し，監督職員の要求があったときは，遅滞なくこれを提出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支給材料及び貸与品</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16</w:t>
      </w:r>
      <w:r>
        <w:rPr>
          <w:rFonts w:hint="eastAsia"/>
          <w:sz w:val="22"/>
          <w:u w:val="none" w:color="auto"/>
        </w:rPr>
        <w:t>条　発注者から受注者へ支給する工事材料</w:t>
      </w:r>
      <w:r>
        <w:rPr>
          <w:rFonts w:hint="eastAsia"/>
          <w:sz w:val="22"/>
          <w:u w:val="none" w:color="auto"/>
        </w:rPr>
        <w:t>(</w:t>
      </w:r>
      <w:r>
        <w:rPr>
          <w:rFonts w:hint="eastAsia"/>
          <w:sz w:val="22"/>
          <w:u w:val="none" w:color="auto"/>
        </w:rPr>
        <w:t>以下「支給材料」という。</w:t>
      </w:r>
      <w:r>
        <w:rPr>
          <w:rFonts w:hint="eastAsia"/>
          <w:sz w:val="22"/>
          <w:u w:val="none" w:color="auto"/>
        </w:rPr>
        <w:t>)</w:t>
      </w:r>
      <w:r>
        <w:rPr>
          <w:rFonts w:hint="eastAsia"/>
          <w:sz w:val="22"/>
          <w:u w:val="none" w:color="auto"/>
        </w:rPr>
        <w:t>及び貸与する建設機械器具</w:t>
      </w:r>
      <w:r>
        <w:rPr>
          <w:rFonts w:hint="eastAsia"/>
          <w:sz w:val="22"/>
          <w:u w:val="none" w:color="auto"/>
        </w:rPr>
        <w:t>(</w:t>
      </w:r>
      <w:r>
        <w:rPr>
          <w:rFonts w:hint="eastAsia"/>
          <w:sz w:val="22"/>
          <w:u w:val="none" w:color="auto"/>
        </w:rPr>
        <w:t>以下「貸与品」という。</w:t>
      </w:r>
      <w:r>
        <w:rPr>
          <w:rFonts w:hint="eastAsia"/>
          <w:sz w:val="22"/>
          <w:u w:val="none" w:color="auto"/>
        </w:rPr>
        <w:t>)</w:t>
      </w:r>
      <w:r>
        <w:rPr>
          <w:rFonts w:hint="eastAsia"/>
          <w:sz w:val="22"/>
          <w:u w:val="none" w:color="auto"/>
        </w:rPr>
        <w:t>の品名，数量，品質，規格又は性能，引渡場所及び引渡時期は，設計図書に定めるところによる。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発注者又は監督職員は，支給材料又は貸与品を受注者の立会いの上検査して引き渡さなければならない。この場合において，当該検査の結果その品質，規格若しくは性能が設計図書の定めと異なり，又は使用に適当でないと認めたときは，受注者は，遅滞なく書面をもってその旨を発注者又は監督職員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受注者は，支給材料又は貸与品の引渡しを受けたときは，遅滞なく発注者に受領書又は借用書を提出しなければならない。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発注者は，受注者から第２項後段の規定による通知</w:t>
      </w:r>
      <w:r>
        <w:rPr>
          <w:rFonts w:hint="eastAsia"/>
          <w:sz w:val="22"/>
          <w:u w:val="none" w:color="auto"/>
        </w:rPr>
        <w:t>(</w:t>
      </w:r>
      <w:r>
        <w:rPr>
          <w:rFonts w:hint="eastAsia"/>
          <w:sz w:val="22"/>
          <w:u w:val="none" w:color="auto"/>
        </w:rPr>
        <w:t>監督職員に対する通知を含む。</w:t>
      </w:r>
      <w:r>
        <w:rPr>
          <w:rFonts w:hint="eastAsia"/>
          <w:sz w:val="22"/>
          <w:u w:val="none" w:color="auto"/>
        </w:rPr>
        <w:t>)</w:t>
      </w:r>
      <w:r>
        <w:rPr>
          <w:rFonts w:hint="eastAsia"/>
          <w:sz w:val="22"/>
          <w:u w:val="none" w:color="auto"/>
        </w:rPr>
        <w:t>を受けた場合において，必要があると認められるときは，当該支給材料若しくは貸与品に代えて他の支給材料若しくは貸与品を引き渡し，又は第６項の規定により支給材料若しくは貸与品の品質，数量等の変更を行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発注者は，前項の規定にかかわらず，受注者に対してその旨を明らかにした書面をもって，当該支給材料又は貸与品の使用を要求することができる。この場合においては，第</w:t>
      </w:r>
      <w:r>
        <w:rPr>
          <w:rFonts w:hint="eastAsia"/>
          <w:sz w:val="22"/>
          <w:u w:val="none" w:color="auto"/>
        </w:rPr>
        <w:t>21</w:t>
      </w:r>
      <w:r>
        <w:rPr>
          <w:rFonts w:hint="eastAsia"/>
          <w:sz w:val="22"/>
          <w:u w:val="none" w:color="auto"/>
        </w:rPr>
        <w:t>条第１項後段，第２項及び第３項の規定を準用する。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６　発注者は，必要があると認めるときは，支給材料又は貸与品の品名，数量，品質，規格若しくは性能，引渡し場所又は引渡時期を変更することができる。この場合においては，第</w:t>
      </w:r>
      <w:r>
        <w:rPr>
          <w:rFonts w:hint="eastAsia"/>
          <w:sz w:val="22"/>
          <w:u w:val="none" w:color="auto"/>
        </w:rPr>
        <w:t>21</w:t>
      </w:r>
      <w:r>
        <w:rPr>
          <w:rFonts w:hint="eastAsia"/>
          <w:sz w:val="22"/>
          <w:u w:val="none" w:color="auto"/>
        </w:rPr>
        <w:t>条第１項後段，第２項及び第３項の規定を準用する。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７　受注者は，支給材料及び貸与品を善良な管理者の注意をもって保管しなければならない。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８　受注者は，支給材料又は貸与品の引渡しを受けた後，当該支給材料又は貸与品に種類，品質又は数量に関しこの契約の内容に適合しないこと</w:t>
      </w:r>
      <w:r>
        <w:rPr>
          <w:rFonts w:hint="eastAsia"/>
          <w:sz w:val="22"/>
          <w:u w:val="none" w:color="auto"/>
        </w:rPr>
        <w:t>(</w:t>
      </w:r>
      <w:r>
        <w:rPr>
          <w:rFonts w:hint="eastAsia"/>
          <w:sz w:val="22"/>
          <w:u w:val="none" w:color="auto"/>
        </w:rPr>
        <w:t>第２項の検査により発見することが困難であったものに限る。</w:t>
      </w:r>
      <w:r>
        <w:rPr>
          <w:rFonts w:hint="eastAsia"/>
          <w:sz w:val="22"/>
          <w:u w:val="none" w:color="auto"/>
        </w:rPr>
        <w:t>)</w:t>
      </w:r>
      <w:r>
        <w:rPr>
          <w:rFonts w:hint="eastAsia"/>
          <w:sz w:val="22"/>
          <w:u w:val="none" w:color="auto"/>
        </w:rPr>
        <w:t>などがあり，使用に適当でないと認めたときは，直ちに書面をもってその旨を監督職員に通知しなければならない。この場合においては，第４項及び第５項の規定を準用する。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９　受注者は，工事の完成，工事の内容の変更等によって不用となった支給材料又は貸与品を設計図書で定めるところにより発注者に返還しなければならない。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10</w:t>
      </w:r>
      <w:r>
        <w:rPr>
          <w:rFonts w:hint="eastAsia"/>
          <w:sz w:val="22"/>
          <w:u w:val="none" w:color="auto"/>
        </w:rPr>
        <w:t>　受注者は，自己の故意又は過失により支給材料又は貸与品が滅失し，若しくは損傷し，又はその返還が不可能となったときは，発注者の指定した期間内に代品を納め，若しくは現状に回復し，受注者は損害を賠償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11</w:t>
      </w:r>
      <w:r>
        <w:rPr>
          <w:rFonts w:hint="eastAsia"/>
          <w:sz w:val="22"/>
          <w:u w:val="none" w:color="auto"/>
        </w:rPr>
        <w:t>　受注者は，支給材料の使用方法が設計図書に明示されていないときは，監督職員の指示に従わなければならない。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工事用地の確保</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17</w:t>
      </w:r>
      <w:r>
        <w:rPr>
          <w:rFonts w:hint="eastAsia"/>
          <w:sz w:val="22"/>
          <w:u w:val="none" w:color="auto"/>
        </w:rPr>
        <w:t>条　発注者は，工事用地その他設計図書において発注者が提供すべきものと定められた工事の施行上必要な用地</w:t>
      </w:r>
      <w:r>
        <w:rPr>
          <w:rFonts w:hint="eastAsia"/>
          <w:sz w:val="22"/>
          <w:u w:val="none" w:color="auto"/>
        </w:rPr>
        <w:t>(</w:t>
      </w:r>
      <w:r>
        <w:rPr>
          <w:rFonts w:hint="eastAsia"/>
          <w:sz w:val="22"/>
          <w:u w:val="none" w:color="auto"/>
        </w:rPr>
        <w:t>以下「工事用地」等という。</w:t>
      </w:r>
      <w:r>
        <w:rPr>
          <w:rFonts w:hint="eastAsia"/>
          <w:sz w:val="22"/>
          <w:u w:val="none" w:color="auto"/>
        </w:rPr>
        <w:t>)</w:t>
      </w:r>
      <w:r>
        <w:rPr>
          <w:rFonts w:hint="eastAsia"/>
          <w:sz w:val="22"/>
          <w:u w:val="none" w:color="auto"/>
        </w:rPr>
        <w:t>を，受注者が工事の施行上必要とする日</w:t>
      </w:r>
      <w:r>
        <w:rPr>
          <w:rFonts w:hint="eastAsia"/>
          <w:sz w:val="22"/>
          <w:u w:val="none" w:color="auto"/>
        </w:rPr>
        <w:t>(</w:t>
      </w:r>
      <w:r>
        <w:rPr>
          <w:rFonts w:hint="eastAsia"/>
          <w:sz w:val="22"/>
          <w:u w:val="none" w:color="auto"/>
        </w:rPr>
        <w:t>設計図書に特別の定めがあるときは，その定められた日</w:t>
      </w:r>
      <w:r>
        <w:rPr>
          <w:rFonts w:hint="eastAsia"/>
          <w:sz w:val="22"/>
          <w:u w:val="none" w:color="auto"/>
        </w:rPr>
        <w:t>)</w:t>
      </w:r>
      <w:r>
        <w:rPr>
          <w:rFonts w:hint="eastAsia"/>
          <w:sz w:val="22"/>
          <w:u w:val="none" w:color="auto"/>
        </w:rPr>
        <w:t>までに確保しなければならない。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設計図書不適合の場合の改造義務，破壊検査等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18</w:t>
      </w:r>
      <w:r>
        <w:rPr>
          <w:rFonts w:hint="eastAsia"/>
          <w:sz w:val="22"/>
          <w:u w:val="none" w:color="auto"/>
        </w:rPr>
        <w:t>条　受注者は，工事の施行が設計図書に適合しない場合において，監督職員がその改造を請求したときは，これに従わなければならない。この場合において，当該不適合が監督職員の指示による等発注者の責めに帰すべき理由によるときは，第</w:t>
      </w:r>
      <w:r>
        <w:rPr>
          <w:rFonts w:hint="eastAsia"/>
          <w:sz w:val="22"/>
          <w:u w:val="none" w:color="auto"/>
        </w:rPr>
        <w:t>21</w:t>
      </w:r>
      <w:r>
        <w:rPr>
          <w:rFonts w:hint="eastAsia"/>
          <w:sz w:val="22"/>
          <w:u w:val="none" w:color="auto"/>
        </w:rPr>
        <w:t>条第１項後段，第２項及び第３項の規定を準用する。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発注者又は監督職員は，受注者が第</w:t>
      </w:r>
      <w:r>
        <w:rPr>
          <w:rFonts w:hint="eastAsia"/>
          <w:sz w:val="22"/>
          <w:u w:val="none" w:color="auto"/>
        </w:rPr>
        <w:t>14</w:t>
      </w:r>
      <w:r>
        <w:rPr>
          <w:rFonts w:hint="eastAsia"/>
          <w:sz w:val="22"/>
          <w:u w:val="none" w:color="auto"/>
        </w:rPr>
        <w:t>条第２項若しくは第</w:t>
      </w:r>
      <w:r>
        <w:rPr>
          <w:rFonts w:hint="eastAsia"/>
          <w:sz w:val="22"/>
          <w:u w:val="none" w:color="auto"/>
        </w:rPr>
        <w:t>15</w:t>
      </w:r>
      <w:r>
        <w:rPr>
          <w:rFonts w:hint="eastAsia"/>
          <w:sz w:val="22"/>
          <w:u w:val="none" w:color="auto"/>
        </w:rPr>
        <w:t>条第１項から第３項までの規定に違反した場合又は工事の施行が設計図書に適合しないと認められる相当の理由がある場合において，必要があると認められるときは，工事の施行部分を破壊して検査することができる。この場合においては，当該検査及び復旧に要する費用は，受注者の負担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条件変更等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19</w:t>
      </w:r>
      <w:r>
        <w:rPr>
          <w:rFonts w:hint="eastAsia"/>
          <w:sz w:val="22"/>
          <w:u w:val="none" w:color="auto"/>
        </w:rPr>
        <w:t>条　受注者は，工事の施行に当たり，次の各号のいずれかに該当する事実を発見したときは，直ちに書面をもってその旨を監督職員に通知し，その確認を求めなければならない。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設計図書と工事現場の状態とが一致しないこと。</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設計図書の表示が明確でないこと</w:t>
      </w:r>
      <w:r>
        <w:rPr>
          <w:rFonts w:hint="eastAsia"/>
          <w:sz w:val="22"/>
          <w:u w:val="none" w:color="auto"/>
        </w:rPr>
        <w:t>(</w:t>
      </w:r>
      <w:r>
        <w:rPr>
          <w:rFonts w:hint="eastAsia"/>
          <w:sz w:val="22"/>
          <w:u w:val="none" w:color="auto"/>
        </w:rPr>
        <w:t>図面と仕様書が交互符号しないこと及び設計図書に誤びゅう又は脱漏があることを含む。</w:t>
      </w:r>
      <w:r>
        <w:rPr>
          <w:rFonts w:hint="eastAsia"/>
          <w:sz w:val="22"/>
          <w:u w:val="none" w:color="auto"/>
        </w:rPr>
        <w:t>)</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工事現場の地質，湧水等の状態，施工上の制約等設計図書に示された自然的又は人為的な施工条件が実際と相違すること。</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(4)</w:t>
      </w:r>
      <w:r>
        <w:rPr>
          <w:rFonts w:hint="eastAsia"/>
          <w:sz w:val="22"/>
          <w:u w:val="none" w:color="auto"/>
        </w:rPr>
        <w:t>　設計図書で明示されていない施工条件について予期することのできない特別の状態が生じたとき。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監督職員は，前項の確認を求められたとき，又は自ら同項各号に掲げる事実を発見したときは，直ちに調査を行い，その結果</w:t>
      </w:r>
      <w:r>
        <w:rPr>
          <w:rFonts w:hint="eastAsia"/>
          <w:sz w:val="22"/>
          <w:u w:val="none" w:color="auto"/>
        </w:rPr>
        <w:t>(</w:t>
      </w:r>
      <w:r>
        <w:rPr>
          <w:rFonts w:hint="eastAsia"/>
          <w:sz w:val="22"/>
          <w:u w:val="none" w:color="auto"/>
        </w:rPr>
        <w:t>これに対して執るべき措置を指示する必要があるときは当該指示を含む。</w:t>
      </w:r>
      <w:r>
        <w:rPr>
          <w:rFonts w:hint="eastAsia"/>
          <w:sz w:val="22"/>
          <w:u w:val="none" w:color="auto"/>
        </w:rPr>
        <w:t>)</w:t>
      </w:r>
      <w:r>
        <w:rPr>
          <w:rFonts w:hint="eastAsia"/>
          <w:sz w:val="22"/>
          <w:u w:val="none" w:color="auto"/>
        </w:rPr>
        <w:t>を受注者に通知しなければならない。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第１項の事実が発注者と受注者との間において確認された場合において，必要があると認められるときは，次に掲げるところにより，工事内容の変更又は設計図書の訂正を行わなければならない。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第１項第１号，第３号又は第４号に該当し工事内容を変更する場合で工事目的物の変更を伴うもの。発注者が行う。</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第１項第１号，第３号又は第４号に該当し，工事内容を変更する場合で工事目的物の変更を伴わないもの。発注者と受注者とが協議して発注者が行う。</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第１項第２号に該当し，設計図書を訂正する必要があるもの。発注者が行う。</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前項の規定により，工事内容の変更又は設計図書の訂正がなされた場合においては，第</w:t>
      </w:r>
      <w:r>
        <w:rPr>
          <w:rFonts w:hint="eastAsia"/>
          <w:sz w:val="22"/>
          <w:u w:val="none" w:color="auto"/>
        </w:rPr>
        <w:t>21</w:t>
      </w:r>
      <w:r>
        <w:rPr>
          <w:rFonts w:hint="eastAsia"/>
          <w:sz w:val="22"/>
          <w:u w:val="none" w:color="auto"/>
        </w:rPr>
        <w:t>条第１項後段及び第２項の規定を準用する。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受注者は，次の各号のいずれかに該当するときは，</w:t>
      </w:r>
      <w:r>
        <w:rPr>
          <w:rFonts w:hint="eastAsia"/>
          <w:sz w:val="22"/>
          <w:u w:val="none" w:color="auto"/>
        </w:rPr>
        <w:t>10</w:t>
      </w:r>
      <w:r>
        <w:rPr>
          <w:rFonts w:hint="eastAsia"/>
          <w:sz w:val="22"/>
          <w:u w:val="none" w:color="auto"/>
        </w:rPr>
        <w:t>日以前に発注者に通知して工事の全部又は一部の施工を一時中止することができる。ただし，発注者がその期間内に合意，変更，訂正又は協議に係る決定を行わないことにつき，やむを得ない理由があるときは，この限りで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第１項の規定による確認を求めた後，</w:t>
      </w:r>
      <w:r>
        <w:rPr>
          <w:rFonts w:hint="eastAsia"/>
          <w:sz w:val="22"/>
          <w:u w:val="none" w:color="auto"/>
        </w:rPr>
        <w:t>20</w:t>
      </w:r>
      <w:r>
        <w:rPr>
          <w:rFonts w:hint="eastAsia"/>
          <w:sz w:val="22"/>
          <w:u w:val="none" w:color="auto"/>
        </w:rPr>
        <w:t>日以内に確認についての合意が成立しないとき。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第２項の規定による確認についての合意が成立した後，発注者が</w:t>
      </w:r>
      <w:r>
        <w:rPr>
          <w:rFonts w:hint="eastAsia"/>
          <w:sz w:val="22"/>
          <w:u w:val="none" w:color="auto"/>
        </w:rPr>
        <w:t>20</w:t>
      </w:r>
      <w:r>
        <w:rPr>
          <w:rFonts w:hint="eastAsia"/>
          <w:sz w:val="22"/>
          <w:u w:val="none" w:color="auto"/>
        </w:rPr>
        <w:t>日以内に工事内容の変更又は設計図書の訂正を行わないとき。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前項において準用する第</w:t>
      </w:r>
      <w:r>
        <w:rPr>
          <w:rFonts w:hint="eastAsia"/>
          <w:sz w:val="22"/>
          <w:u w:val="none" w:color="auto"/>
        </w:rPr>
        <w:t>21</w:t>
      </w:r>
      <w:r>
        <w:rPr>
          <w:rFonts w:hint="eastAsia"/>
          <w:sz w:val="22"/>
          <w:u w:val="none" w:color="auto"/>
        </w:rPr>
        <w:t>条第２項の規定による協議を申し出た後</w:t>
      </w:r>
      <w:r>
        <w:rPr>
          <w:rFonts w:hint="eastAsia"/>
          <w:sz w:val="22"/>
          <w:u w:val="none" w:color="auto"/>
        </w:rPr>
        <w:t>20</w:t>
      </w:r>
      <w:r>
        <w:rPr>
          <w:rFonts w:hint="eastAsia"/>
          <w:sz w:val="22"/>
          <w:u w:val="none" w:color="auto"/>
        </w:rPr>
        <w:t>日以内に協議が整わないとき。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設計図書の変更</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20</w:t>
      </w:r>
      <w:r>
        <w:rPr>
          <w:rFonts w:hint="eastAsia"/>
          <w:sz w:val="22"/>
          <w:u w:val="none" w:color="auto"/>
        </w:rPr>
        <w:t>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工事の変更，中止等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21</w:t>
      </w:r>
      <w:r>
        <w:rPr>
          <w:rFonts w:hint="eastAsia"/>
          <w:sz w:val="22"/>
          <w:u w:val="none" w:color="auto"/>
        </w:rPr>
        <w:t>条　発注者は，必要があると認めるときは，書面をもって受注者に通知し，工事内容を変更し，又は工事の全部若しくは一部の施行を一時中止させることができる。この場合において，必要があると認められるときは，次項及び第３項に定めるところにより，工期若しくは請負代金額を変更し，又は必要な費用等を発注者が負担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工期又は請負代金額の変更は，発注者と受注者とが協議して定める。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発注者は，第１項の場合において，受注者が工事の続行に備え工事現場を維持し，若しくは労働者，建設機械器具等を保持するための費用その他の工事の施行の一時中止に伴う増加費用を必要とし，又は受注者に損害を及ぼしたときは，その増加費用を負担し，又はその損害を賠償しなければならない。この場合における負担額又は賠償額は，発注者と受注者とが協議して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工事用地等の確保ができない等のため，又は天災その他の不可抗力により工事目的物等に損害を生じ，若しくは工事現場の状態が変動したため，受注者が工事を施行できないと認められるときは，発注者は第</w:t>
      </w:r>
      <w:r>
        <w:rPr>
          <w:rFonts w:hint="eastAsia"/>
          <w:sz w:val="22"/>
          <w:u w:val="none" w:color="auto"/>
        </w:rPr>
        <w:t>1</w:t>
      </w:r>
      <w:r>
        <w:rPr>
          <w:rFonts w:hint="eastAsia"/>
          <w:sz w:val="22"/>
          <w:u w:val="none" w:color="auto"/>
        </w:rPr>
        <w:t>項の規定により，工事の全部又は一部の施行を中止させなければならない。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著しく短い工事の禁止</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21</w:t>
      </w:r>
      <w:r>
        <w:rPr>
          <w:rFonts w:hint="eastAsia"/>
          <w:sz w:val="22"/>
          <w:u w:val="none" w:color="auto"/>
        </w:rPr>
        <w:t>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受注者の請求による工期の延長</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22</w:t>
      </w:r>
      <w:r>
        <w:rPr>
          <w:rFonts w:hint="eastAsia"/>
          <w:sz w:val="22"/>
          <w:u w:val="none" w:color="auto"/>
        </w:rPr>
        <w:t>条　受注者は，天候の不良等その責めに帰することができない理由その他の正当な理由により工期内に工事を完成することができないときは，発注者に対して遅滞なくその理由を明らかにした書面をもって工期の延長を求めることができる。この場合における延長日数は，発注者と受注者とが協議して書面をもって定め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発注者の請求による工期の短縮等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23</w:t>
      </w:r>
      <w:r>
        <w:rPr>
          <w:rFonts w:hint="eastAsia"/>
          <w:sz w:val="22"/>
          <w:u w:val="none" w:color="auto"/>
        </w:rPr>
        <w:t>条　発注者は，特別の理由により工期を短縮する必要があるときは，受注者に対して書面をもって工期の短縮を求めることができる。この場合における短縮日数は，発注者と受注者とが協議して書面をもって定め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前項の場合において，必要があると認められるときは，発注者と受注者とが協議して請負代金額を変更しなければならない。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工期の変更方法</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24</w:t>
      </w:r>
      <w:r>
        <w:rPr>
          <w:rFonts w:hint="eastAsia"/>
          <w:sz w:val="22"/>
          <w:u w:val="none" w:color="auto"/>
        </w:rPr>
        <w:t>条　工期の変更については，発注者と受注者とが協議して定める。ただし，協議開始の日から</w:t>
      </w:r>
      <w:r>
        <w:rPr>
          <w:rFonts w:hint="eastAsia"/>
          <w:sz w:val="22"/>
          <w:u w:val="none" w:color="auto"/>
        </w:rPr>
        <w:t>14</w:t>
      </w:r>
      <w:r>
        <w:rPr>
          <w:rFonts w:hint="eastAsia"/>
          <w:sz w:val="22"/>
          <w:u w:val="none" w:color="auto"/>
        </w:rPr>
        <w:t>日以内に協議が整わない場合には，発注者が定め，受注者に通知する。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前項の協議開始の日については，発注者が受注者の意見を聴いて定め，受注者に通知するものとする。ただし，発注者が工期の変更事由が生じた日</w:t>
      </w:r>
      <w:r>
        <w:rPr>
          <w:rFonts w:hint="eastAsia"/>
          <w:sz w:val="22"/>
          <w:u w:val="none" w:color="auto"/>
        </w:rPr>
        <w:t>(</w:t>
      </w:r>
      <w:r>
        <w:rPr>
          <w:rFonts w:hint="eastAsia"/>
          <w:sz w:val="22"/>
          <w:u w:val="none" w:color="auto"/>
        </w:rPr>
        <w:t>第</w:t>
      </w:r>
      <w:r>
        <w:rPr>
          <w:rFonts w:hint="eastAsia"/>
          <w:sz w:val="22"/>
          <w:u w:val="none" w:color="auto"/>
        </w:rPr>
        <w:t>22</w:t>
      </w:r>
      <w:r>
        <w:rPr>
          <w:rFonts w:hint="eastAsia"/>
          <w:sz w:val="22"/>
          <w:u w:val="none" w:color="auto"/>
        </w:rPr>
        <w:t>条の場合にあっては，発注者が工期変更の請求を受けた日，前条の場合にあっては，発注者が工期変更の請求を受けた日</w:t>
      </w:r>
      <w:r>
        <w:rPr>
          <w:rFonts w:hint="eastAsia"/>
          <w:sz w:val="22"/>
          <w:u w:val="none" w:color="auto"/>
        </w:rPr>
        <w:t>)</w:t>
      </w:r>
      <w:r>
        <w:rPr>
          <w:rFonts w:hint="eastAsia"/>
          <w:sz w:val="22"/>
          <w:u w:val="none" w:color="auto"/>
        </w:rPr>
        <w:t>から</w:t>
      </w:r>
      <w:r>
        <w:rPr>
          <w:rFonts w:hint="eastAsia"/>
          <w:sz w:val="22"/>
          <w:u w:val="none" w:color="auto"/>
        </w:rPr>
        <w:t>14</w:t>
      </w:r>
      <w:r>
        <w:rPr>
          <w:rFonts w:hint="eastAsia"/>
          <w:sz w:val="22"/>
          <w:u w:val="none" w:color="auto"/>
        </w:rPr>
        <w:t>日以内に協議開始の日を通知しない場合には，受注者は，協議開始の日を定め，発注者に通知することができる。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請負代金額の変更方法等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25</w:t>
      </w:r>
      <w:r>
        <w:rPr>
          <w:rFonts w:hint="eastAsia"/>
          <w:sz w:val="22"/>
          <w:u w:val="none" w:color="auto"/>
        </w:rPr>
        <w:t>条　請負代金額の変更については，発注者と受注者とが協議して定める。ただし，協議開始の日から</w:t>
      </w:r>
      <w:r>
        <w:rPr>
          <w:rFonts w:hint="eastAsia"/>
          <w:sz w:val="22"/>
          <w:u w:val="none" w:color="auto"/>
        </w:rPr>
        <w:t>14</w:t>
      </w:r>
      <w:r>
        <w:rPr>
          <w:rFonts w:hint="eastAsia"/>
          <w:sz w:val="22"/>
          <w:u w:val="none" w:color="auto"/>
        </w:rPr>
        <w:t>日以内に協議が整わない場合には，発注者が定め，受注者に通知する。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この契約の規定により，受注者が増加費用を必要とした場合又は損害を受けた場合に発注者が負担する必要な費用の額については，発注者と受注者とが協議して定める。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賃金又は物価の変動に基づく請負代金額の変更</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26</w:t>
      </w:r>
      <w:r>
        <w:rPr>
          <w:rFonts w:hint="eastAsia"/>
          <w:sz w:val="22"/>
          <w:u w:val="none" w:color="auto"/>
        </w:rPr>
        <w:t>条　発注者又は受注者は，工期内に賃金又は物価の変動により請負代金額が不適当となったと認めたときは，相手方に対して書面をもって請負代金額の変更を求めることができる。ただし，残工事期間が２月未満の場合は，この限りで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前項の規定による請求は，請負契約締結の日から</w:t>
      </w:r>
      <w:r>
        <w:rPr>
          <w:rFonts w:hint="eastAsia"/>
          <w:sz w:val="22"/>
          <w:u w:val="none" w:color="auto"/>
        </w:rPr>
        <w:t>12</w:t>
      </w:r>
      <w:r>
        <w:rPr>
          <w:rFonts w:hint="eastAsia"/>
          <w:sz w:val="22"/>
          <w:u w:val="none" w:color="auto"/>
        </w:rPr>
        <w:t>月を経過した後でなければ，これを行うことができない。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発注者又は受注者は，第１項の規定による請求があったときは，変動前残工事代金額</w:t>
      </w:r>
      <w:r>
        <w:rPr>
          <w:rFonts w:hint="eastAsia"/>
          <w:sz w:val="22"/>
          <w:u w:val="none" w:color="auto"/>
        </w:rPr>
        <w:t>(</w:t>
      </w:r>
      <w:r>
        <w:rPr>
          <w:rFonts w:hint="eastAsia"/>
          <w:sz w:val="22"/>
          <w:u w:val="none" w:color="auto"/>
        </w:rPr>
        <w:t>請負代金額から出来高部分に相応する請負代金額を控除した額をいう。以下同じ。</w:t>
      </w:r>
      <w:r>
        <w:rPr>
          <w:rFonts w:hint="eastAsia"/>
          <w:sz w:val="22"/>
          <w:u w:val="none" w:color="auto"/>
        </w:rPr>
        <w:t>)</w:t>
      </w:r>
      <w:r>
        <w:rPr>
          <w:rFonts w:hint="eastAsia"/>
          <w:sz w:val="22"/>
          <w:u w:val="none" w:color="auto"/>
        </w:rPr>
        <w:t>と変動後残工事代金額</w:t>
      </w:r>
      <w:r>
        <w:rPr>
          <w:rFonts w:hint="eastAsia"/>
          <w:sz w:val="22"/>
          <w:u w:val="none" w:color="auto"/>
        </w:rPr>
        <w:t>(</w:t>
      </w:r>
      <w:r>
        <w:rPr>
          <w:rFonts w:hint="eastAsia"/>
          <w:sz w:val="22"/>
          <w:u w:val="none" w:color="auto"/>
        </w:rPr>
        <w:t>変動後の賃金又は物価を基礎として算出した変動前残工事代金額に相応する額をいう。以下同じ。</w:t>
      </w:r>
      <w:r>
        <w:rPr>
          <w:rFonts w:hint="eastAsia"/>
          <w:sz w:val="22"/>
          <w:u w:val="none" w:color="auto"/>
        </w:rPr>
        <w:t>)</w:t>
      </w:r>
      <w:r>
        <w:rPr>
          <w:rFonts w:hint="eastAsia"/>
          <w:sz w:val="22"/>
          <w:u w:val="none" w:color="auto"/>
        </w:rPr>
        <w:t>との差額のうち変動前残工事代金額の</w:t>
      </w:r>
      <w:r>
        <w:rPr>
          <w:rFonts w:hint="eastAsia"/>
          <w:sz w:val="22"/>
          <w:u w:val="none" w:color="auto"/>
        </w:rPr>
        <w:t>1,000</w:t>
      </w:r>
      <w:r>
        <w:rPr>
          <w:rFonts w:hint="eastAsia"/>
          <w:sz w:val="22"/>
          <w:u w:val="none" w:color="auto"/>
        </w:rPr>
        <w:t>分の</w:t>
      </w:r>
      <w:r>
        <w:rPr>
          <w:rFonts w:hint="eastAsia"/>
          <w:sz w:val="22"/>
          <w:u w:val="none" w:color="auto"/>
        </w:rPr>
        <w:t>15</w:t>
      </w:r>
      <w:r>
        <w:rPr>
          <w:rFonts w:hint="eastAsia"/>
          <w:sz w:val="22"/>
          <w:u w:val="none" w:color="auto"/>
        </w:rPr>
        <w:t>を超える額につき，請負代金額の変更に応じなければならない。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変動前残工事代金額及び変動後残工事代金額は，請求のあった日を基準とし，物価指数等に基づき発注者と受注者とが協議して定める。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第１項の規定による請求は，本条の規定により請負代金額の変更を行った後再度これを行うことができる。この場合においては，第２項中「請負契約締結の日」とあるのは「直前の本条に基づく請負代金額変更の基準とした日」とする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６　特別な要因により工期内に主要な工事材料の価格に著しい変動を生じ請負代金額が不適当となったと認められるときは，発注者又は受注者は，前各項の規定によるほか，協議により請負代金額を適当な額に変更することを求め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７　前項の特別な要因及び主要な工事材料並びに前項の適当な額の算定の方法は，設計図書で定める。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８　工期中にインフレーションその他の予期することのできない特別の事情により，賃金又は物価に著しい変動を生じ，請負代金額が著しく不適当となったときは，前各項の規定にかかわらず，発注者と受注者とが協議して請負代金を変更する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臨機の措置</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27</w:t>
      </w:r>
      <w:r>
        <w:rPr>
          <w:rFonts w:hint="eastAsia"/>
          <w:sz w:val="22"/>
          <w:u w:val="none" w:color="auto"/>
        </w:rPr>
        <w:t>条　受注者は，災害防止等のため必要があると認めるときは，臨機の措置を執らなければならない。この場合において，必要があると認めるときは，受注者はあらかじめ監督職員の意見を聴かなければならない。ただし，緊急やむを得ない事情があるときは，この限りで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前項の場合においては，受注者は，その執った措置の内容を遅滞なく監督職員に通知しなければならない。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監督職員は，災害防止その他工事の施工上特に必要があると認めるときは，受注者に対して臨機の措置を執ることを求めることができる。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受注者が，第</w:t>
      </w:r>
      <w:r>
        <w:rPr>
          <w:rFonts w:hint="eastAsia"/>
          <w:sz w:val="22"/>
          <w:u w:val="none" w:color="auto"/>
        </w:rPr>
        <w:t>1</w:t>
      </w:r>
      <w:r>
        <w:rPr>
          <w:rFonts w:hint="eastAsia"/>
          <w:sz w:val="22"/>
          <w:u w:val="none" w:color="auto"/>
        </w:rPr>
        <w:t>項又は前項の規定により臨機の措置を執った場合において，当該措置に要した費用のうち，受注者が請負代金の範囲内において負担することが適当でないと認められる部分については，発注者がこれを負担する。この場合における発注者の負担額は，発注者と受注者とが協議して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一般的損害</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28</w:t>
      </w:r>
      <w:r>
        <w:rPr>
          <w:rFonts w:hint="eastAsia"/>
          <w:sz w:val="22"/>
          <w:u w:val="none" w:color="auto"/>
        </w:rPr>
        <w:t>条　工事目的物の引渡し前に，工事目的物又は工事材料について生じた損害その他工事の施行に関して生じた損害</w:t>
      </w:r>
      <w:r>
        <w:rPr>
          <w:rFonts w:hint="eastAsia"/>
          <w:sz w:val="22"/>
          <w:u w:val="none" w:color="auto"/>
        </w:rPr>
        <w:t>(</w:t>
      </w:r>
      <w:r>
        <w:rPr>
          <w:rFonts w:hint="eastAsia"/>
          <w:sz w:val="22"/>
          <w:u w:val="none" w:color="auto"/>
        </w:rPr>
        <w:t>次条第</w:t>
      </w:r>
      <w:r>
        <w:rPr>
          <w:rFonts w:hint="eastAsia"/>
          <w:sz w:val="22"/>
          <w:u w:val="none" w:color="auto"/>
        </w:rPr>
        <w:t>1</w:t>
      </w:r>
      <w:r>
        <w:rPr>
          <w:rFonts w:hint="eastAsia"/>
          <w:sz w:val="22"/>
          <w:u w:val="none" w:color="auto"/>
        </w:rPr>
        <w:t>項若しくは第２項又は第</w:t>
      </w:r>
      <w:r>
        <w:rPr>
          <w:rFonts w:hint="eastAsia"/>
          <w:sz w:val="22"/>
          <w:u w:val="none" w:color="auto"/>
        </w:rPr>
        <w:t>30</w:t>
      </w:r>
      <w:r>
        <w:rPr>
          <w:rFonts w:hint="eastAsia"/>
          <w:sz w:val="22"/>
          <w:u w:val="none" w:color="auto"/>
        </w:rPr>
        <w:t>条第１項に規定する損害を除く。</w:t>
      </w:r>
      <w:r>
        <w:rPr>
          <w:rFonts w:hint="eastAsia"/>
          <w:sz w:val="22"/>
          <w:u w:val="none" w:color="auto"/>
        </w:rPr>
        <w:t>)</w:t>
      </w:r>
      <w:r>
        <w:rPr>
          <w:rFonts w:hint="eastAsia"/>
          <w:sz w:val="22"/>
          <w:u w:val="none" w:color="auto"/>
        </w:rPr>
        <w:t>は，受注者の負担とする。ただし，その損害のうち発注者の責めに帰すべき理由により生じたものについては，発注者がこれを負担する。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第三者に及ぼした損害</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29</w:t>
      </w:r>
      <w:r>
        <w:rPr>
          <w:rFonts w:hint="eastAsia"/>
          <w:sz w:val="22"/>
          <w:u w:val="none" w:color="auto"/>
        </w:rPr>
        <w:t>条　工事の施行に伴い通常避けることのできない騒音，振動，地盤沈下，地下水の断絶等の理由により第三者に損害を生じたときは，発注者がその損害を補償しなければならない。ただし，その損害のうち工事の施行につき受注者が善良な管理者の注意義務を怠ったことにより生じたものは，受注者がこれを負担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に定めるもののほか，工事の施行について，第三者に損害を及ぼしたときは，受注者がその損害を賠償しなければならない。ただし，その損害のうち発注者の責めに帰すべき理由により生じたものについては，発注者がこれを負担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前２項の場合その他工事の施行について，第三者との間に紛争を生じた場合においては，発注者及び受注者は協力してその処理解決に当たるものとする。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不可抗力による損害</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30</w:t>
      </w:r>
      <w:r>
        <w:rPr>
          <w:rFonts w:hint="eastAsia"/>
          <w:sz w:val="22"/>
          <w:u w:val="none" w:color="auto"/>
        </w:rPr>
        <w:t>条　暴風，豪雨，洪水，高潮，地震，地すべり，落盤，火災，騒乱その他の自然的又は人為的な事象</w:t>
      </w:r>
      <w:r>
        <w:rPr>
          <w:rFonts w:hint="eastAsia"/>
          <w:sz w:val="22"/>
          <w:u w:val="none" w:color="auto"/>
        </w:rPr>
        <w:t>(</w:t>
      </w:r>
      <w:r>
        <w:rPr>
          <w:rFonts w:hint="eastAsia"/>
          <w:sz w:val="22"/>
          <w:u w:val="none" w:color="auto"/>
        </w:rPr>
        <w:t>設計図書で基準を定めたものにあっては当該基準を超えるものに限る。</w:t>
      </w:r>
      <w:r>
        <w:rPr>
          <w:rFonts w:hint="eastAsia"/>
          <w:sz w:val="22"/>
          <w:u w:val="none" w:color="auto"/>
        </w:rPr>
        <w:t>)</w:t>
      </w:r>
      <w:r>
        <w:rPr>
          <w:rFonts w:hint="eastAsia"/>
          <w:sz w:val="22"/>
          <w:u w:val="none" w:color="auto"/>
        </w:rPr>
        <w:t>であって，発注者と受注者のいずれの責めに帰すべからざるもの</w:t>
      </w:r>
      <w:r>
        <w:rPr>
          <w:rFonts w:hint="eastAsia"/>
          <w:sz w:val="22"/>
          <w:u w:val="none" w:color="auto"/>
        </w:rPr>
        <w:t>(</w:t>
      </w:r>
      <w:r>
        <w:rPr>
          <w:rFonts w:hint="eastAsia"/>
          <w:sz w:val="22"/>
          <w:u w:val="none" w:color="auto"/>
        </w:rPr>
        <w:t>以下この条において「天災その他の不可抗力」という。</w:t>
      </w:r>
      <w:r>
        <w:rPr>
          <w:rFonts w:hint="eastAsia"/>
          <w:sz w:val="22"/>
          <w:u w:val="none" w:color="auto"/>
        </w:rPr>
        <w:t>)</w:t>
      </w:r>
      <w:r>
        <w:rPr>
          <w:rFonts w:hint="eastAsia"/>
          <w:sz w:val="22"/>
          <w:u w:val="none" w:color="auto"/>
        </w:rPr>
        <w:t>により工事の出来形部分工事仮設物，現場搬入済の工事材料又は建設機械器具に損害を生じたときは，受注者は，その事実の発生後遅滞なくその状況を発注者に通知しなければならない。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発注者は，前項の規定による通知を受けたときは，直ちに調査を行い，同項の損害</w:t>
      </w:r>
      <w:r>
        <w:rPr>
          <w:rFonts w:hint="eastAsia"/>
          <w:sz w:val="22"/>
          <w:u w:val="none" w:color="auto"/>
        </w:rPr>
        <w:t>(</w:t>
      </w:r>
      <w:r>
        <w:rPr>
          <w:rFonts w:hint="eastAsia"/>
          <w:sz w:val="22"/>
          <w:u w:val="none" w:color="auto"/>
        </w:rPr>
        <w:t>受注者が善良な管理者の注意義務を怠ったことに基づくもの及び火災保険その他の保険等によりてん補されるものを除く。以下この条において「損害」という。</w:t>
      </w:r>
      <w:r>
        <w:rPr>
          <w:rFonts w:hint="eastAsia"/>
          <w:sz w:val="22"/>
          <w:u w:val="none" w:color="auto"/>
        </w:rPr>
        <w:t>)</w:t>
      </w:r>
      <w:r>
        <w:rPr>
          <w:rFonts w:hint="eastAsia"/>
          <w:sz w:val="22"/>
          <w:u w:val="none" w:color="auto"/>
        </w:rPr>
        <w:t>の状況を確認し，その結果を書面をもって受注者に通知しなければならない。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受注者は，前項の規定により損害の状況が確認されたときは，損害による費用の負担を発注者に請求することができる。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発注者は，前項の規定により受注者から請負代金額の変更又は損害額の負担の請求があったときは，当該損害の額</w:t>
      </w:r>
      <w:r>
        <w:rPr>
          <w:rFonts w:hint="eastAsia"/>
          <w:sz w:val="22"/>
          <w:u w:val="none" w:color="auto"/>
        </w:rPr>
        <w:t>(</w:t>
      </w:r>
      <w:r>
        <w:rPr>
          <w:rFonts w:hint="eastAsia"/>
          <w:sz w:val="22"/>
          <w:u w:val="none" w:color="auto"/>
        </w:rPr>
        <w:t>工事目的物等であって第</w:t>
      </w:r>
      <w:r>
        <w:rPr>
          <w:rFonts w:hint="eastAsia"/>
          <w:sz w:val="22"/>
          <w:u w:val="none" w:color="auto"/>
        </w:rPr>
        <w:t>14</w:t>
      </w:r>
      <w:r>
        <w:rPr>
          <w:rFonts w:hint="eastAsia"/>
          <w:sz w:val="22"/>
          <w:u w:val="none" w:color="auto"/>
        </w:rPr>
        <w:t>条第２項，第</w:t>
      </w:r>
      <w:r>
        <w:rPr>
          <w:rFonts w:hint="eastAsia"/>
          <w:sz w:val="22"/>
          <w:u w:val="none" w:color="auto"/>
        </w:rPr>
        <w:t>15</w:t>
      </w:r>
      <w:r>
        <w:rPr>
          <w:rFonts w:hint="eastAsia"/>
          <w:sz w:val="22"/>
          <w:u w:val="none" w:color="auto"/>
        </w:rPr>
        <w:t>条第１項若しくは第２項又は第</w:t>
      </w:r>
      <w:r>
        <w:rPr>
          <w:rFonts w:hint="eastAsia"/>
          <w:sz w:val="22"/>
          <w:u w:val="none" w:color="auto"/>
        </w:rPr>
        <w:t>38</w:t>
      </w:r>
      <w:r>
        <w:rPr>
          <w:rFonts w:hint="eastAsia"/>
          <w:sz w:val="22"/>
          <w:u w:val="none" w:color="auto"/>
        </w:rPr>
        <w:t>条第２項の規定による検査又は立会いその他受注者の工事に関する記録等により確認し得るものに係る損害の額に限る。</w:t>
      </w:r>
      <w:r>
        <w:rPr>
          <w:rFonts w:hint="eastAsia"/>
          <w:sz w:val="22"/>
          <w:u w:val="none" w:color="auto"/>
        </w:rPr>
        <w:t>)</w:t>
      </w:r>
      <w:r>
        <w:rPr>
          <w:rFonts w:hint="eastAsia"/>
          <w:sz w:val="22"/>
          <w:u w:val="none" w:color="auto"/>
        </w:rPr>
        <w:t>及び当該損害の取片付けに要する費用の額の合計額</w:t>
      </w:r>
      <w:r>
        <w:rPr>
          <w:rFonts w:hint="eastAsia"/>
          <w:sz w:val="22"/>
          <w:u w:val="none" w:color="auto"/>
        </w:rPr>
        <w:t>(</w:t>
      </w:r>
      <w:r>
        <w:rPr>
          <w:rFonts w:hint="eastAsia"/>
          <w:sz w:val="22"/>
          <w:u w:val="none" w:color="auto"/>
        </w:rPr>
        <w:t>以下この条において「損害合計額」という。</w:t>
      </w:r>
      <w:r>
        <w:rPr>
          <w:rFonts w:hint="eastAsia"/>
          <w:sz w:val="22"/>
          <w:u w:val="none" w:color="auto"/>
        </w:rPr>
        <w:t>)</w:t>
      </w:r>
      <w:r>
        <w:rPr>
          <w:rFonts w:hint="eastAsia"/>
          <w:sz w:val="22"/>
          <w:u w:val="none" w:color="auto"/>
        </w:rPr>
        <w:t>のうち請負代金額の</w:t>
      </w:r>
      <w:r>
        <w:rPr>
          <w:rFonts w:hint="eastAsia"/>
          <w:sz w:val="22"/>
          <w:u w:val="none" w:color="auto"/>
        </w:rPr>
        <w:t>100</w:t>
      </w:r>
      <w:r>
        <w:rPr>
          <w:rFonts w:hint="eastAsia"/>
          <w:sz w:val="22"/>
          <w:u w:val="none" w:color="auto"/>
        </w:rPr>
        <w:t>分の１を超える額を負担しなければならない。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損害の額は，次の各号に掲げる損害につき，それぞれ当該各号に定めるところにより，算定する。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工事目的物に関する損害</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損害を受けた工事目的物に相応する請負代金額とし，残存価値がある場合には，その評価額を差し引いた額とする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工事材料に関する損害</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損害を受けた工事材料で通常妥当と認められるものに相応する請負代金額とし，残存価値がある場合にはその評価額を差し引いた額とする。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仮設物又は建設機械器具に関する損害</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Pr>
          <w:rFonts w:hint="eastAsia"/>
          <w:sz w:val="22"/>
          <w:u w:val="none" w:color="auto"/>
        </w:rPr>
        <w:t>100</w:t>
      </w:r>
      <w:r>
        <w:rPr>
          <w:rFonts w:hint="eastAsia"/>
          <w:sz w:val="22"/>
          <w:u w:val="none" w:color="auto"/>
        </w:rPr>
        <w:t>分の１を超える額」とあるのは「請負代金額の</w:t>
      </w:r>
      <w:r>
        <w:rPr>
          <w:rFonts w:hint="eastAsia"/>
          <w:sz w:val="22"/>
          <w:u w:val="none" w:color="auto"/>
        </w:rPr>
        <w:t>100</w:t>
      </w:r>
      <w:r>
        <w:rPr>
          <w:rFonts w:hint="eastAsia"/>
          <w:sz w:val="22"/>
          <w:u w:val="none" w:color="auto"/>
        </w:rPr>
        <w:t>分の１を超える額から既に負担した額を差し引いた額」と，「損害合計額を」とあるのは「損害合計額から既に負担した額を差し引いた額を」として同項を適用する。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７　天災その他不可抗力によって生じた損害の取片づけに要する費用は，発注者がこれを負担する。この場合において，発注者が負担すべき額は，発注者と受注者とが協議して定める。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請負代金額の変更に代える工事内容の変更</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31</w:t>
      </w:r>
      <w:r>
        <w:rPr>
          <w:rFonts w:hint="eastAsia"/>
          <w:sz w:val="22"/>
          <w:u w:val="none" w:color="auto"/>
        </w:rPr>
        <w:t>条　発注者は，第９条，第</w:t>
      </w:r>
      <w:r>
        <w:rPr>
          <w:rFonts w:hint="eastAsia"/>
          <w:sz w:val="22"/>
          <w:u w:val="none" w:color="auto"/>
        </w:rPr>
        <w:t>16</w:t>
      </w:r>
      <w:r>
        <w:rPr>
          <w:rFonts w:hint="eastAsia"/>
          <w:sz w:val="22"/>
          <w:u w:val="none" w:color="auto"/>
        </w:rPr>
        <w:t>条から第</w:t>
      </w:r>
      <w:r>
        <w:rPr>
          <w:rFonts w:hint="eastAsia"/>
          <w:sz w:val="22"/>
          <w:u w:val="none" w:color="auto"/>
        </w:rPr>
        <w:t>18</w:t>
      </w:r>
      <w:r>
        <w:rPr>
          <w:rFonts w:hint="eastAsia"/>
          <w:sz w:val="22"/>
          <w:u w:val="none" w:color="auto"/>
        </w:rPr>
        <w:t>条まで，第</w:t>
      </w:r>
      <w:r>
        <w:rPr>
          <w:rFonts w:hint="eastAsia"/>
          <w:sz w:val="22"/>
          <w:u w:val="none" w:color="auto"/>
        </w:rPr>
        <w:t>23</w:t>
      </w:r>
      <w:r>
        <w:rPr>
          <w:rFonts w:hint="eastAsia"/>
          <w:sz w:val="22"/>
          <w:u w:val="none" w:color="auto"/>
        </w:rPr>
        <w:t>条，第</w:t>
      </w:r>
      <w:r>
        <w:rPr>
          <w:rFonts w:hint="eastAsia"/>
          <w:sz w:val="22"/>
          <w:u w:val="none" w:color="auto"/>
        </w:rPr>
        <w:t>26</w:t>
      </w:r>
      <w:r>
        <w:rPr>
          <w:rFonts w:hint="eastAsia"/>
          <w:sz w:val="22"/>
          <w:u w:val="none" w:color="auto"/>
        </w:rPr>
        <w:t>条から第</w:t>
      </w:r>
      <w:r>
        <w:rPr>
          <w:rFonts w:hint="eastAsia"/>
          <w:sz w:val="22"/>
          <w:u w:val="none" w:color="auto"/>
        </w:rPr>
        <w:t>28</w:t>
      </w:r>
      <w:r>
        <w:rPr>
          <w:rFonts w:hint="eastAsia"/>
          <w:sz w:val="22"/>
          <w:u w:val="none" w:color="auto"/>
        </w:rPr>
        <w:t>条まで，前条又は第</w:t>
      </w:r>
      <w:r>
        <w:rPr>
          <w:rFonts w:hint="eastAsia"/>
          <w:sz w:val="22"/>
          <w:u w:val="none" w:color="auto"/>
        </w:rPr>
        <w:t>34</w:t>
      </w:r>
      <w:r>
        <w:rPr>
          <w:rFonts w:hint="eastAsia"/>
          <w:sz w:val="22"/>
          <w:u w:val="none" w:color="auto"/>
        </w:rPr>
        <w:t>条の規定により請負代金額を増額すべき場合</w:t>
      </w:r>
      <w:r>
        <w:rPr>
          <w:rFonts w:hint="eastAsia"/>
          <w:sz w:val="22"/>
          <w:u w:val="none" w:color="auto"/>
        </w:rPr>
        <w:t>(</w:t>
      </w:r>
      <w:r>
        <w:rPr>
          <w:rFonts w:hint="eastAsia"/>
          <w:sz w:val="22"/>
          <w:u w:val="none" w:color="auto"/>
        </w:rPr>
        <w:t>費用を負担すべき場合を含む。</w:t>
      </w:r>
      <w:r>
        <w:rPr>
          <w:rFonts w:hint="eastAsia"/>
          <w:sz w:val="22"/>
          <w:u w:val="none" w:color="auto"/>
        </w:rPr>
        <w:t>)</w:t>
      </w:r>
      <w:r>
        <w:rPr>
          <w:rFonts w:hint="eastAsia"/>
          <w:sz w:val="22"/>
          <w:u w:val="none" w:color="auto"/>
        </w:rPr>
        <w:t>において，特別の理由があるときは，請負代金額の増額の全部又は一部に代えて工事内容を変更することができる。この場合において，変更すべき工事内容は，発注者と受注者とが協議して定める。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検査及び引渡し</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32</w:t>
      </w:r>
      <w:r>
        <w:rPr>
          <w:rFonts w:hint="eastAsia"/>
          <w:sz w:val="22"/>
          <w:u w:val="none" w:color="auto"/>
        </w:rPr>
        <w:t>条　受注者は，工事が完成したときは，その旨を書面をもって発注者に通知しなければならない。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発注者は，前項の規定による通知を受けたときは，その日から起算して</w:t>
      </w:r>
      <w:r>
        <w:rPr>
          <w:rFonts w:hint="eastAsia"/>
          <w:sz w:val="22"/>
          <w:u w:val="none" w:color="auto"/>
        </w:rPr>
        <w:t>14</w:t>
      </w:r>
      <w:r>
        <w:rPr>
          <w:rFonts w:hint="eastAsia"/>
          <w:sz w:val="22"/>
          <w:u w:val="none" w:color="auto"/>
        </w:rPr>
        <w:t>日以内に受注者の立会いの上工事の完成を確認するための検査を完了しなければならない。この場合において，発注者は，当該検査の結果を書面をもって受注者に通知しなければならない。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工事目的物が前項の検査に合格したときをもって，発注者に当該工事目的物の引渡しがあったものとする。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受注者は，工事が第</w:t>
      </w:r>
      <w:r>
        <w:rPr>
          <w:rFonts w:hint="eastAsia"/>
          <w:sz w:val="22"/>
          <w:u w:val="none" w:color="auto"/>
        </w:rPr>
        <w:t>2</w:t>
      </w:r>
      <w:r>
        <w:rPr>
          <w:rFonts w:hint="eastAsia"/>
          <w:sz w:val="22"/>
          <w:u w:val="none" w:color="auto"/>
        </w:rPr>
        <w:t>項の検査に合格しないときは，直ちに補修して，発注者の検査を受けなければならない。この場合においては，修補の完了を工事の完成とみなす。</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発注者又は発注者の指定する検査員は，第２項の検査に当たり必要があると認めるときは，工事目的物を最小限度破壊して検査することができる。この場合において，当該検査及び復旧に要する費用は，受注者の負担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請負代金の支払</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33</w:t>
      </w:r>
      <w:r>
        <w:rPr>
          <w:rFonts w:hint="eastAsia"/>
          <w:sz w:val="22"/>
          <w:u w:val="none" w:color="auto"/>
        </w:rPr>
        <w:t>条　受注者は，前条第２項</w:t>
      </w:r>
      <w:r>
        <w:rPr>
          <w:rFonts w:hint="eastAsia"/>
          <w:sz w:val="22"/>
          <w:u w:val="none" w:color="auto"/>
        </w:rPr>
        <w:t>(</w:t>
      </w:r>
      <w:r>
        <w:rPr>
          <w:rFonts w:hint="eastAsia"/>
          <w:sz w:val="22"/>
          <w:u w:val="none" w:color="auto"/>
        </w:rPr>
        <w:t>同条第５項後段の規定により適用される場合を含む。第３項において同じ。</w:t>
      </w:r>
      <w:r>
        <w:rPr>
          <w:rFonts w:hint="eastAsia"/>
          <w:sz w:val="22"/>
          <w:u w:val="none" w:color="auto"/>
        </w:rPr>
        <w:t>)</w:t>
      </w:r>
      <w:r>
        <w:rPr>
          <w:rFonts w:hint="eastAsia"/>
          <w:sz w:val="22"/>
          <w:u w:val="none" w:color="auto"/>
        </w:rPr>
        <w:t>の検査に合格したときは，書面をもって請負代金の支払を請求することができる。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発注者は，前項の規定による請求を受けたときは，その日から起算して</w:t>
      </w:r>
      <w:r>
        <w:rPr>
          <w:rFonts w:hint="eastAsia"/>
          <w:sz w:val="22"/>
          <w:u w:val="none" w:color="auto"/>
        </w:rPr>
        <w:t>40</w:t>
      </w:r>
      <w:r>
        <w:rPr>
          <w:rFonts w:hint="eastAsia"/>
          <w:sz w:val="22"/>
          <w:u w:val="none" w:color="auto"/>
        </w:rPr>
        <w:t>日以内に請負代金を支払わなければならない。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発注者がその責めに帰すべき理由により前条第２項の期間内に検査をしないときは，その期限を経過した日から検査をした日までの期間の日数は，前項の期間</w:t>
      </w:r>
      <w:r>
        <w:rPr>
          <w:rFonts w:hint="eastAsia"/>
          <w:sz w:val="22"/>
          <w:u w:val="none" w:color="auto"/>
        </w:rPr>
        <w:t>(</w:t>
      </w:r>
      <w:r>
        <w:rPr>
          <w:rFonts w:hint="eastAsia"/>
          <w:sz w:val="22"/>
          <w:u w:val="none" w:color="auto"/>
        </w:rPr>
        <w:t>以下この項において「約定期間」という。</w:t>
      </w:r>
      <w:r>
        <w:rPr>
          <w:rFonts w:hint="eastAsia"/>
          <w:sz w:val="22"/>
          <w:u w:val="none" w:color="auto"/>
        </w:rPr>
        <w:t>)</w:t>
      </w:r>
      <w:r>
        <w:rPr>
          <w:rFonts w:hint="eastAsia"/>
          <w:sz w:val="22"/>
          <w:u w:val="none" w:color="auto"/>
        </w:rPr>
        <w:t>の日数から差し引くものとする。この場合において，その遅延日数が約定期間の日数を超えるときは，約定期間は遅延日数が約定期間の日数を超えた日において，満了したものとみなす。</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部分使用</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34</w:t>
      </w:r>
      <w:r>
        <w:rPr>
          <w:rFonts w:hint="eastAsia"/>
          <w:sz w:val="22"/>
          <w:u w:val="none" w:color="auto"/>
        </w:rPr>
        <w:t>条　発注者は，第</w:t>
      </w:r>
      <w:r>
        <w:rPr>
          <w:rFonts w:hint="eastAsia"/>
          <w:sz w:val="22"/>
          <w:u w:val="none" w:color="auto"/>
        </w:rPr>
        <w:t>32</w:t>
      </w:r>
      <w:r>
        <w:rPr>
          <w:rFonts w:hint="eastAsia"/>
          <w:sz w:val="22"/>
          <w:u w:val="none" w:color="auto"/>
        </w:rPr>
        <w:t>条第３項の規定による引渡し前においても，工事目的物の全部又は一部を受注者の書面による同意を得て使用することができる。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前項の場合においては，発注者は，その使用部分を善良な管理者の注意をもって使用しなければならない。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発注者は，第</w:t>
      </w:r>
      <w:r>
        <w:rPr>
          <w:rFonts w:hint="eastAsia"/>
          <w:sz w:val="22"/>
          <w:u w:val="none" w:color="auto"/>
        </w:rPr>
        <w:t>1</w:t>
      </w:r>
      <w:r>
        <w:rPr>
          <w:rFonts w:hint="eastAsia"/>
          <w:sz w:val="22"/>
          <w:u w:val="none" w:color="auto"/>
        </w:rPr>
        <w:t>項の使用により受注者に損害を及ぼし，又は受注者の費用が増加したときは，その損害を賠償し，又は増加費用を負担しなければならない。この場合における賠償額又は負担額は，発注者と受注者とが協議して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前金払及び中間前金払</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35</w:t>
      </w:r>
      <w:r>
        <w:rPr>
          <w:rFonts w:hint="eastAsia"/>
          <w:sz w:val="22"/>
          <w:u w:val="none" w:color="auto"/>
        </w:rPr>
        <w:t>条　受注者は，保証事業会社と，契約書記載の工事完成の時期を保証期限とする公共工事の前払金保証事業に関する法律第２条第５項に規定する保証契約</w:t>
      </w:r>
      <w:r>
        <w:rPr>
          <w:rFonts w:hint="eastAsia"/>
          <w:sz w:val="22"/>
          <w:u w:val="none" w:color="auto"/>
        </w:rPr>
        <w:t>(</w:t>
      </w:r>
      <w:r>
        <w:rPr>
          <w:rFonts w:hint="eastAsia"/>
          <w:sz w:val="22"/>
          <w:u w:val="none" w:color="auto"/>
        </w:rPr>
        <w:t>以下「保証契約」という。</w:t>
      </w:r>
      <w:r>
        <w:rPr>
          <w:rFonts w:hint="eastAsia"/>
          <w:sz w:val="22"/>
          <w:u w:val="none" w:color="auto"/>
        </w:rPr>
        <w:t>)</w:t>
      </w:r>
      <w:r>
        <w:rPr>
          <w:rFonts w:hint="eastAsia"/>
          <w:sz w:val="22"/>
          <w:u w:val="none" w:color="auto"/>
        </w:rPr>
        <w:t>を締結して，発注者に対して，前金払金の支払を請求することができる。ただし，その請求額は城里町建設工事執行規則</w:t>
      </w:r>
      <w:r>
        <w:rPr>
          <w:rFonts w:hint="eastAsia"/>
          <w:sz w:val="22"/>
          <w:u w:val="none" w:color="auto"/>
        </w:rPr>
        <w:t>(</w:t>
      </w:r>
      <w:r>
        <w:rPr>
          <w:rFonts w:hint="eastAsia"/>
          <w:sz w:val="22"/>
          <w:u w:val="none" w:color="auto"/>
        </w:rPr>
        <w:t>平成</w:t>
      </w:r>
      <w:r>
        <w:rPr>
          <w:rFonts w:hint="eastAsia"/>
          <w:sz w:val="22"/>
          <w:u w:val="none" w:color="auto"/>
        </w:rPr>
        <w:t>17</w:t>
      </w:r>
      <w:r>
        <w:rPr>
          <w:rFonts w:hint="eastAsia"/>
          <w:sz w:val="22"/>
          <w:u w:val="none" w:color="auto"/>
        </w:rPr>
        <w:t>年城里町規則第</w:t>
      </w:r>
      <w:r>
        <w:rPr>
          <w:rFonts w:hint="eastAsia"/>
          <w:sz w:val="22"/>
          <w:u w:val="none" w:color="auto"/>
        </w:rPr>
        <w:t>48</w:t>
      </w:r>
      <w:r>
        <w:rPr>
          <w:rFonts w:hint="eastAsia"/>
          <w:sz w:val="22"/>
          <w:u w:val="none" w:color="auto"/>
        </w:rPr>
        <w:t>号。以下「規則」という。</w:t>
      </w:r>
      <w:r>
        <w:rPr>
          <w:rFonts w:hint="eastAsia"/>
          <w:sz w:val="22"/>
          <w:u w:val="none" w:color="auto"/>
        </w:rPr>
        <w:t>)</w:t>
      </w:r>
      <w:r>
        <w:rPr>
          <w:rFonts w:hint="eastAsia"/>
          <w:sz w:val="22"/>
          <w:u w:val="none" w:color="auto"/>
        </w:rPr>
        <w:t>第</w:t>
      </w:r>
      <w:r>
        <w:rPr>
          <w:rFonts w:hint="eastAsia"/>
          <w:sz w:val="22"/>
          <w:u w:val="none" w:color="auto"/>
        </w:rPr>
        <w:t>10</w:t>
      </w:r>
      <w:r>
        <w:rPr>
          <w:rFonts w:hint="eastAsia"/>
          <w:sz w:val="22"/>
          <w:u w:val="none" w:color="auto"/>
        </w:rPr>
        <w:t>条の規定により入札</w:t>
      </w:r>
      <w:r>
        <w:rPr>
          <w:rFonts w:hint="eastAsia"/>
          <w:sz w:val="22"/>
          <w:u w:val="none" w:color="auto"/>
        </w:rPr>
        <w:t>(</w:t>
      </w:r>
      <w:r>
        <w:rPr>
          <w:rFonts w:hint="eastAsia"/>
          <w:sz w:val="22"/>
          <w:u w:val="none" w:color="auto"/>
        </w:rPr>
        <w:t>見積り</w:t>
      </w:r>
      <w:r>
        <w:rPr>
          <w:rFonts w:hint="eastAsia"/>
          <w:sz w:val="22"/>
          <w:u w:val="none" w:color="auto"/>
        </w:rPr>
        <w:t>)</w:t>
      </w:r>
      <w:r>
        <w:rPr>
          <w:rFonts w:hint="eastAsia"/>
          <w:sz w:val="22"/>
          <w:u w:val="none" w:color="auto"/>
        </w:rPr>
        <w:t>前に明らかにした前金払の請負金額に対する割合で計算した額の範囲内でなければならない。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受注者は，保証事業会社と，前項の前金払に追加してする前金払</w:t>
      </w:r>
      <w:r>
        <w:rPr>
          <w:rFonts w:hint="eastAsia"/>
          <w:sz w:val="22"/>
          <w:u w:val="none" w:color="auto"/>
        </w:rPr>
        <w:t>(</w:t>
      </w:r>
      <w:r>
        <w:rPr>
          <w:rFonts w:hint="eastAsia"/>
          <w:sz w:val="22"/>
          <w:u w:val="none" w:color="auto"/>
        </w:rPr>
        <w:t>以下この条において「中間前金払」という。</w:t>
      </w:r>
      <w:r>
        <w:rPr>
          <w:rFonts w:hint="eastAsia"/>
          <w:sz w:val="22"/>
          <w:u w:val="none" w:color="auto"/>
        </w:rPr>
        <w:t>)</w:t>
      </w:r>
      <w:r>
        <w:rPr>
          <w:rFonts w:hint="eastAsia"/>
          <w:sz w:val="22"/>
          <w:u w:val="none" w:color="auto"/>
        </w:rPr>
        <w:t>に関し，契約書記載の工事完成の時期を保証期限とする補償契約を締結し，その保証証書を発注者に寄託して，請負代金額の</w:t>
      </w:r>
      <w:r>
        <w:rPr>
          <w:rFonts w:hint="eastAsia"/>
          <w:sz w:val="22"/>
          <w:u w:val="none" w:color="auto"/>
        </w:rPr>
        <w:t>10</w:t>
      </w:r>
      <w:r>
        <w:rPr>
          <w:rFonts w:hint="eastAsia"/>
          <w:sz w:val="22"/>
          <w:u w:val="none" w:color="auto"/>
        </w:rPr>
        <w:t>分の２以内の中間前金払いの支払を発注者に請求することができる。ただし，第</w:t>
      </w:r>
      <w:r>
        <w:rPr>
          <w:rFonts w:hint="eastAsia"/>
          <w:sz w:val="22"/>
          <w:u w:val="none" w:color="auto"/>
        </w:rPr>
        <w:t>38</w:t>
      </w:r>
      <w:r>
        <w:rPr>
          <w:rFonts w:hint="eastAsia"/>
          <w:sz w:val="22"/>
          <w:u w:val="none" w:color="auto"/>
        </w:rPr>
        <w:t>条又は第</w:t>
      </w:r>
      <w:r>
        <w:rPr>
          <w:rFonts w:hint="eastAsia"/>
          <w:sz w:val="22"/>
          <w:u w:val="none" w:color="auto"/>
        </w:rPr>
        <w:t>41</w:t>
      </w:r>
      <w:r>
        <w:rPr>
          <w:rFonts w:hint="eastAsia"/>
          <w:sz w:val="22"/>
          <w:u w:val="none" w:color="auto"/>
        </w:rPr>
        <w:t>条の規定に基づく部分払を請求した後においては，これを請求することができない。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受注者は，第１項又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発注者は，第１項及び第２項の規定による請求があったときは，</w:t>
      </w:r>
      <w:r>
        <w:rPr>
          <w:rFonts w:hint="eastAsia"/>
          <w:sz w:val="22"/>
          <w:u w:val="none" w:color="auto"/>
        </w:rPr>
        <w:t>14</w:t>
      </w:r>
      <w:r>
        <w:rPr>
          <w:rFonts w:hint="eastAsia"/>
          <w:sz w:val="22"/>
          <w:u w:val="none" w:color="auto"/>
        </w:rPr>
        <w:t>日以内前金払金を支払わなければならない。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受注者は，第２項の中間前金払の支払を請求しようとするときは，あらかじめ，発注者又は発注者の指定する者の認定を受けなければならない。この場合において，発注者又は発注者の指定する者は，受注者から認定のあったときは，直ちに認定に係る審査を行い，その結果を受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６　工事内容の変更その他の理由により著しく請負代金額を増額した場合においては，受注者は，その増額後の請負代金額に第１項ただし書の規定による割合で計算した額から受領済の前金払金額を差し引いた額に相当する額以内の前金払金額の支払を請求することができる。この場合においては，前項の規定を準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７　工事内容の変更その他の理由により請負代金額を減額した場合において，受領済の前金払金額が減額後の請負代金額の</w:t>
      </w:r>
      <w:r>
        <w:rPr>
          <w:rFonts w:hint="eastAsia"/>
          <w:sz w:val="22"/>
          <w:u w:val="none" w:color="auto"/>
        </w:rPr>
        <w:t>10</w:t>
      </w:r>
      <w:r>
        <w:rPr>
          <w:rFonts w:hint="eastAsia"/>
          <w:sz w:val="22"/>
          <w:u w:val="none" w:color="auto"/>
        </w:rPr>
        <w:t>分の５を超えるときは，受注者は，発注者の指定する日までにその超過額を返還しなければならない。ただし，超過額が相当の額に達し，これを返還することが前金払金の使用状況からみて著しく不適当であると認められるときは，発注者と受注者が協議して返還額を定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８　受注者は，前項の期間内で前払金の超過額を返還する前にさらに請負代金が増額された場合において，増額後の請負代金額が減額前の請負代金額以上の額であるときは，その超過額を返還しないものとし，増額後の請負代金額が減額前の請負代金額未満の額であるときは，受領済みの前払金の額からその増額後の請負代金額の</w:t>
      </w:r>
      <w:r>
        <w:rPr>
          <w:rFonts w:hint="eastAsia"/>
          <w:sz w:val="22"/>
          <w:u w:val="none" w:color="auto"/>
        </w:rPr>
        <w:t>10</w:t>
      </w:r>
      <w:r>
        <w:rPr>
          <w:rFonts w:hint="eastAsia"/>
          <w:sz w:val="22"/>
          <w:u w:val="none" w:color="auto"/>
        </w:rPr>
        <w:t>分の５</w:t>
      </w:r>
      <w:r>
        <w:rPr>
          <w:rFonts w:hint="eastAsia"/>
          <w:sz w:val="22"/>
          <w:u w:val="none" w:color="auto"/>
        </w:rPr>
        <w:t>(</w:t>
      </w:r>
      <w:r>
        <w:rPr>
          <w:rFonts w:hint="eastAsia"/>
          <w:sz w:val="22"/>
          <w:u w:val="none" w:color="auto"/>
        </w:rPr>
        <w:t>第２項の規定により中間前払金の支払を受けているときは</w:t>
      </w:r>
      <w:r>
        <w:rPr>
          <w:rFonts w:hint="eastAsia"/>
          <w:sz w:val="22"/>
          <w:u w:val="none" w:color="auto"/>
        </w:rPr>
        <w:t>10</w:t>
      </w:r>
      <w:r>
        <w:rPr>
          <w:rFonts w:hint="eastAsia"/>
          <w:sz w:val="22"/>
          <w:u w:val="none" w:color="auto"/>
        </w:rPr>
        <w:t>分の６</w:t>
      </w:r>
      <w:r>
        <w:rPr>
          <w:rFonts w:hint="eastAsia"/>
          <w:sz w:val="22"/>
          <w:u w:val="none" w:color="auto"/>
        </w:rPr>
        <w:t>)</w:t>
      </w:r>
      <w:r>
        <w:rPr>
          <w:rFonts w:hint="eastAsia"/>
          <w:sz w:val="22"/>
          <w:u w:val="none" w:color="auto"/>
        </w:rPr>
        <w:t>の額を差し引いた額を返還しなければならない。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９　前２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Pr>
          <w:rFonts w:hint="eastAsia"/>
          <w:sz w:val="22"/>
          <w:u w:val="none" w:color="auto"/>
        </w:rPr>
        <w:t>20</w:t>
      </w:r>
      <w:r>
        <w:rPr>
          <w:rFonts w:hint="eastAsia"/>
          <w:sz w:val="22"/>
          <w:u w:val="none" w:color="auto"/>
        </w:rPr>
        <w:t>日以内に協議が整わない場合には，発注者がこれを定め，受注者に通知する。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10</w:t>
      </w:r>
      <w:r>
        <w:rPr>
          <w:rFonts w:hint="eastAsia"/>
          <w:sz w:val="22"/>
          <w:u w:val="none" w:color="auto"/>
        </w:rPr>
        <w:t>　発注者は，受注者が第７項の期間内に超過額を返還しなかったときは，その未返還額につき第７項の期間を経過した日から返還をする日までの期間について，その日数に応じ，この契約の日における政府契約の支払遅延防止等に関する法律（昭和</w:t>
      </w:r>
      <w:r>
        <w:rPr>
          <w:rFonts w:hint="eastAsia"/>
          <w:sz w:val="22"/>
          <w:u w:val="none" w:color="auto"/>
        </w:rPr>
        <w:t>24</w:t>
      </w:r>
      <w:r>
        <w:rPr>
          <w:rFonts w:hint="eastAsia"/>
          <w:sz w:val="22"/>
          <w:u w:val="none" w:color="auto"/>
        </w:rPr>
        <w:t>年法律第</w:t>
      </w:r>
      <w:r>
        <w:rPr>
          <w:rFonts w:hint="eastAsia"/>
          <w:sz w:val="22"/>
          <w:u w:val="none" w:color="auto"/>
        </w:rPr>
        <w:t>256</w:t>
      </w:r>
      <w:r>
        <w:rPr>
          <w:rFonts w:hint="eastAsia"/>
          <w:sz w:val="22"/>
          <w:u w:val="none" w:color="auto"/>
        </w:rPr>
        <w:t>号）第８条第１項の規定に基づき財務大臣が銀行の一般貸付利率を勘案して決定する計算した率（以下「財務大臣が定める率」という。）を乗じて額の遅延利息の支払を請求することができる。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保証契約の変更</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36</w:t>
      </w:r>
      <w:r>
        <w:rPr>
          <w:rFonts w:hint="eastAsia"/>
          <w:sz w:val="22"/>
          <w:u w:val="none" w:color="auto"/>
        </w:rPr>
        <w:t>条　受注者は，前条第６項の規定により受領済の前金払金に追加して，更に前金払金の支払を請求する場合は，直ちに保証契約を変更し，変更後の保証証書を発注者に寄託しなければならない。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受注者は、前項に定める場合のほか、請負代金額が減額された場合において，保証契約を変更したときは，受注者は，変更後の保証証書を遅滞なく発注者に寄託しなければならない。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受注者は，第１項又は前項の規定による保証証書の寄託に代えて，電磁的方法であつて，当該保証契約の相手方たる保証事業会社が定め，発注者が認めた措置を講ずることができる。この場合において，受注者は，当該保証証書を寄託したものとみなす。</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受注者は，前払金額の変更を伴わない工期の変更が行われた場合には，発注者に代わりその旨を保証事業会社に直ちに通知するものとする。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前金払金の使用等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37</w:t>
      </w:r>
      <w:r>
        <w:rPr>
          <w:rFonts w:hint="eastAsia"/>
          <w:sz w:val="22"/>
          <w:u w:val="none" w:color="auto"/>
        </w:rPr>
        <w:t>条　受注者は，前金払金をこの工事の材料費，労務費，機械器具の賃借料，機械購入費</w:t>
      </w:r>
      <w:r>
        <w:rPr>
          <w:rFonts w:hint="eastAsia"/>
          <w:sz w:val="22"/>
          <w:u w:val="none" w:color="auto"/>
        </w:rPr>
        <w:t>(</w:t>
      </w:r>
      <w:r>
        <w:rPr>
          <w:rFonts w:hint="eastAsia"/>
          <w:sz w:val="22"/>
          <w:u w:val="none" w:color="auto"/>
        </w:rPr>
        <w:t>この工事において償却される場合に相当する額に限る。</w:t>
      </w:r>
      <w:r>
        <w:rPr>
          <w:rFonts w:hint="eastAsia"/>
          <w:sz w:val="22"/>
          <w:u w:val="none" w:color="auto"/>
        </w:rPr>
        <w:t>)</w:t>
      </w:r>
      <w:r>
        <w:rPr>
          <w:rFonts w:hint="eastAsia"/>
          <w:sz w:val="22"/>
          <w:u w:val="none" w:color="auto"/>
        </w:rPr>
        <w:t>，動力費，支払運賃，修繕費，仮設費，労働者災害補償保険料及び保証料に相当する額として，必要な経費以外の支払に充当してはならない。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部分払</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38</w:t>
      </w:r>
      <w:r>
        <w:rPr>
          <w:rFonts w:hint="eastAsia"/>
          <w:sz w:val="22"/>
          <w:u w:val="none" w:color="auto"/>
        </w:rPr>
        <w:t>条　受注者は，工事の完成前に工事の出来形部分並びに工事現場に搬入した工事材料及び製造工場等にある工場製品</w:t>
      </w:r>
      <w:r>
        <w:rPr>
          <w:rFonts w:hint="eastAsia"/>
          <w:sz w:val="22"/>
          <w:u w:val="none" w:color="auto"/>
        </w:rPr>
        <w:t>(</w:t>
      </w:r>
      <w:r>
        <w:rPr>
          <w:rFonts w:hint="eastAsia"/>
          <w:sz w:val="22"/>
          <w:u w:val="none" w:color="auto"/>
        </w:rPr>
        <w:t>監督職員の検査を要するものにあっては当該検査に合格したもの，監督職員の検査を要しないものにあっては設計図書で部分払の対象とすることを指定したものに限る。</w:t>
      </w:r>
      <w:r>
        <w:rPr>
          <w:rFonts w:hint="eastAsia"/>
          <w:sz w:val="22"/>
          <w:u w:val="none" w:color="auto"/>
        </w:rPr>
        <w:t>)</w:t>
      </w:r>
      <w:r>
        <w:rPr>
          <w:rFonts w:hint="eastAsia"/>
          <w:sz w:val="22"/>
          <w:u w:val="none" w:color="auto"/>
        </w:rPr>
        <w:t>に相当する請負代金相当額の</w:t>
      </w:r>
      <w:r>
        <w:rPr>
          <w:rFonts w:hint="eastAsia"/>
          <w:sz w:val="22"/>
          <w:u w:val="none" w:color="auto"/>
        </w:rPr>
        <w:t>10</w:t>
      </w:r>
      <w:r>
        <w:rPr>
          <w:rFonts w:hint="eastAsia"/>
          <w:sz w:val="22"/>
          <w:u w:val="none" w:color="auto"/>
        </w:rPr>
        <w:t>分の９以内の額について，次項以下に定めるところにより部分払を請求することができる。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受注者は，部分払いを請求しようとするときは，あらかじめ，当該請求に係る工事の出来形部分，工事現場に搬入した工事材料又は製造工場等にある工場製品の確認のための検査を発注者に求めなければならない。この場合においては，発注者は，遅滞なくその確認のため検査を行い，その結果を受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前金払金の支払を受けている場合の部分払いの額は，第１項の規定により算出して得た額から前金払金に工事の既済部分の率を乗じて得た額を控除した額とする。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受注者は，第２項の規定による確認のための検査があったときは，書面をもって部分払いを請求することができる。この場合においては，発注者は当該請求のあった日から起算して</w:t>
      </w:r>
      <w:r>
        <w:rPr>
          <w:rFonts w:hint="eastAsia"/>
          <w:sz w:val="22"/>
          <w:u w:val="none" w:color="auto"/>
        </w:rPr>
        <w:t>14</w:t>
      </w:r>
      <w:r>
        <w:rPr>
          <w:rFonts w:hint="eastAsia"/>
          <w:sz w:val="22"/>
          <w:u w:val="none" w:color="auto"/>
        </w:rPr>
        <w:t>日以内に部分払金を支払わなければならない。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前項の規定により部分払金の支払があった後，再度部分払金の請求をする場合においては，第１項中「請負代金相当額」とあるのは「請負代金相当額から既に部分払の対象となった請負代金相当額を控除した額」とする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部分引渡し</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39</w:t>
      </w:r>
      <w:r>
        <w:rPr>
          <w:rFonts w:hint="eastAsia"/>
          <w:sz w:val="22"/>
          <w:u w:val="none" w:color="auto"/>
        </w:rPr>
        <w:t>条　工事目的物について，発注者が設計図書において，工事の完成に先立って引渡しを受けるべきことを指定した部分</w:t>
      </w:r>
      <w:r>
        <w:rPr>
          <w:rFonts w:hint="eastAsia"/>
          <w:sz w:val="22"/>
          <w:u w:val="none" w:color="auto"/>
        </w:rPr>
        <w:t>(</w:t>
      </w:r>
      <w:r>
        <w:rPr>
          <w:rFonts w:hint="eastAsia"/>
          <w:sz w:val="22"/>
          <w:u w:val="none" w:color="auto"/>
        </w:rPr>
        <w:t>以下「指定部分」という。</w:t>
      </w:r>
      <w:r>
        <w:rPr>
          <w:rFonts w:hint="eastAsia"/>
          <w:sz w:val="22"/>
          <w:u w:val="none" w:color="auto"/>
        </w:rPr>
        <w:t>)</w:t>
      </w:r>
      <w:r>
        <w:rPr>
          <w:rFonts w:hint="eastAsia"/>
          <w:sz w:val="22"/>
          <w:u w:val="none" w:color="auto"/>
        </w:rPr>
        <w:t>がある場合において，当該部分の工事が完了したときについては，第</w:t>
      </w:r>
      <w:r>
        <w:rPr>
          <w:rFonts w:hint="eastAsia"/>
          <w:sz w:val="22"/>
          <w:u w:val="none" w:color="auto"/>
        </w:rPr>
        <w:t>32</w:t>
      </w:r>
      <w:r>
        <w:rPr>
          <w:rFonts w:hint="eastAsia"/>
          <w:sz w:val="22"/>
          <w:u w:val="none" w:color="auto"/>
        </w:rPr>
        <w:t>条中「工事」とあるのは「指定部分に係る工事」と，第</w:t>
      </w:r>
      <w:r>
        <w:rPr>
          <w:rFonts w:hint="eastAsia"/>
          <w:sz w:val="22"/>
          <w:u w:val="none" w:color="auto"/>
        </w:rPr>
        <w:t>33</w:t>
      </w:r>
      <w:r>
        <w:rPr>
          <w:rFonts w:hint="eastAsia"/>
          <w:sz w:val="22"/>
          <w:u w:val="none" w:color="auto"/>
        </w:rPr>
        <w:t>条中「請負代金」とあるのは「指定部分に相応する請負代金」と読み替えてこれらの規定を準用する。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前金払金の支払を受けている場合においては，前項の規定により準用される第</w:t>
      </w:r>
      <w:r>
        <w:rPr>
          <w:rFonts w:hint="eastAsia"/>
          <w:sz w:val="22"/>
          <w:u w:val="none" w:color="auto"/>
        </w:rPr>
        <w:t>33</w:t>
      </w:r>
      <w:r>
        <w:rPr>
          <w:rFonts w:hint="eastAsia"/>
          <w:sz w:val="22"/>
          <w:u w:val="none" w:color="auto"/>
        </w:rPr>
        <w:t>条第１項の規定により請求することのできる額は，指定部分に対する請負代金相当額から前金払金額に当該指定部分の工事全体に対する割合を乗じて得た金額を控除した額とする。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債務負担行為に係る契約の特則</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40</w:t>
      </w:r>
      <w:r>
        <w:rPr>
          <w:rFonts w:hint="eastAsia"/>
          <w:sz w:val="22"/>
          <w:u w:val="none" w:color="auto"/>
        </w:rPr>
        <w:t>条　債務負担行為に係る契約において，各会計年度における請負代金の支払の限度額</w:t>
      </w:r>
      <w:r>
        <w:rPr>
          <w:rFonts w:hint="eastAsia"/>
          <w:sz w:val="22"/>
          <w:u w:val="none" w:color="auto"/>
        </w:rPr>
        <w:t>(</w:t>
      </w:r>
      <w:r>
        <w:rPr>
          <w:rFonts w:hint="eastAsia"/>
          <w:sz w:val="22"/>
          <w:u w:val="none" w:color="auto"/>
        </w:rPr>
        <w:t>以下「支払限度額」という。</w:t>
      </w:r>
      <w:r>
        <w:rPr>
          <w:rFonts w:hint="eastAsia"/>
          <w:sz w:val="22"/>
          <w:u w:val="none" w:color="auto"/>
        </w:rPr>
        <w:t>)</w:t>
      </w:r>
      <w:r>
        <w:rPr>
          <w:rFonts w:hint="eastAsia"/>
          <w:sz w:val="22"/>
          <w:u w:val="none" w:color="auto"/>
        </w:rPr>
        <w:t>は，次のとおりとする。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年度　　　　　　　　円</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年度　　　　　　　　円</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年度　　　　　　　　円</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支払限度額に対応する各会計年度の出来高予定額は，次のとおりである。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年度　　　　　　　　円</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年度　　　　　　　　円</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年度　　　　　　　　円</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発注者は，予算上の都合その他の必要があるときは，第１項の支払限度額及び前項の出来高予定額を変更することができる。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債務負担行為に係る契約の前金払及び中間前金払の特則</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41</w:t>
      </w:r>
      <w:r>
        <w:rPr>
          <w:rFonts w:hint="eastAsia"/>
          <w:sz w:val="22"/>
          <w:u w:val="none" w:color="auto"/>
        </w:rPr>
        <w:t>条　債務負担行為に係る契約の前金払及び中間前金払については，第</w:t>
      </w:r>
      <w:r>
        <w:rPr>
          <w:rFonts w:hint="eastAsia"/>
          <w:sz w:val="22"/>
          <w:u w:val="none" w:color="auto"/>
        </w:rPr>
        <w:t>35</w:t>
      </w:r>
      <w:r>
        <w:rPr>
          <w:rFonts w:hint="eastAsia"/>
          <w:sz w:val="22"/>
          <w:u w:val="none" w:color="auto"/>
        </w:rPr>
        <w:t>条中「契約書記載の工事完成の時期」とあるのは，「契約書記載の工事完成の時期</w:t>
      </w:r>
      <w:r>
        <w:rPr>
          <w:rFonts w:hint="eastAsia"/>
          <w:sz w:val="22"/>
          <w:u w:val="none" w:color="auto"/>
        </w:rPr>
        <w:t>(</w:t>
      </w:r>
      <w:r>
        <w:rPr>
          <w:rFonts w:hint="eastAsia"/>
          <w:sz w:val="22"/>
          <w:u w:val="none" w:color="auto"/>
        </w:rPr>
        <w:t>最終の会計年度以外の会計年度にあっては，各会計年度末</w:t>
      </w:r>
      <w:r>
        <w:rPr>
          <w:rFonts w:hint="eastAsia"/>
          <w:sz w:val="22"/>
          <w:u w:val="none" w:color="auto"/>
        </w:rPr>
        <w:t>)</w:t>
      </w:r>
      <w:r>
        <w:rPr>
          <w:rFonts w:hint="eastAsia"/>
          <w:sz w:val="22"/>
          <w:u w:val="none" w:color="auto"/>
        </w:rPr>
        <w:t>」と，同条及び第</w:t>
      </w:r>
      <w:r>
        <w:rPr>
          <w:rFonts w:hint="eastAsia"/>
          <w:sz w:val="22"/>
          <w:u w:val="none" w:color="auto"/>
        </w:rPr>
        <w:t>36</w:t>
      </w:r>
      <w:r>
        <w:rPr>
          <w:rFonts w:hint="eastAsia"/>
          <w:sz w:val="22"/>
          <w:u w:val="none" w:color="auto"/>
        </w:rPr>
        <w:t>条中「請負代金額」とあるのは「当該会計年度の出来高予定額</w:t>
      </w:r>
      <w:r>
        <w:rPr>
          <w:rFonts w:hint="eastAsia"/>
          <w:sz w:val="22"/>
          <w:u w:val="none" w:color="auto"/>
        </w:rPr>
        <w:t>(</w:t>
      </w:r>
      <w:r>
        <w:rPr>
          <w:rFonts w:hint="eastAsia"/>
          <w:sz w:val="22"/>
          <w:u w:val="none" w:color="auto"/>
        </w:rPr>
        <w:t>前会計年度末における第</w:t>
      </w:r>
      <w:r>
        <w:rPr>
          <w:rFonts w:hint="eastAsia"/>
          <w:sz w:val="22"/>
          <w:u w:val="none" w:color="auto"/>
        </w:rPr>
        <w:t>38</w:t>
      </w:r>
      <w:r>
        <w:rPr>
          <w:rFonts w:hint="eastAsia"/>
          <w:sz w:val="22"/>
          <w:u w:val="none" w:color="auto"/>
        </w:rPr>
        <w:t>条第１項の請負代金相当額</w:t>
      </w:r>
      <w:r>
        <w:rPr>
          <w:rFonts w:hint="eastAsia"/>
          <w:sz w:val="22"/>
          <w:u w:val="none" w:color="auto"/>
        </w:rPr>
        <w:t>(</w:t>
      </w:r>
      <w:r>
        <w:rPr>
          <w:rFonts w:hint="eastAsia"/>
          <w:sz w:val="22"/>
          <w:u w:val="none" w:color="auto"/>
        </w:rPr>
        <w:t>以下この条及び次条において「請負代金相当額」という。</w:t>
      </w:r>
      <w:r>
        <w:rPr>
          <w:rFonts w:hint="eastAsia"/>
          <w:sz w:val="22"/>
          <w:u w:val="none" w:color="auto"/>
        </w:rPr>
        <w:t>)</w:t>
      </w:r>
      <w:r>
        <w:rPr>
          <w:rFonts w:hint="eastAsia"/>
          <w:sz w:val="22"/>
          <w:u w:val="none" w:color="auto"/>
        </w:rPr>
        <w:t>が前会計年度までの出来高予定額を超えた場合において，当該会計年度の当初に部分払をしたときは，当該超過額を控除した額</w:t>
      </w:r>
      <w:r>
        <w:rPr>
          <w:rFonts w:hint="eastAsia"/>
          <w:sz w:val="22"/>
          <w:u w:val="none" w:color="auto"/>
        </w:rPr>
        <w:t>)</w:t>
      </w:r>
      <w:r>
        <w:rPr>
          <w:rFonts w:hint="eastAsia"/>
          <w:sz w:val="22"/>
          <w:u w:val="none" w:color="auto"/>
        </w:rPr>
        <w:t>」と読み替えて，これらの規定を準用する。ただし，この契約を締結した会計年度</w:t>
      </w:r>
      <w:r>
        <w:rPr>
          <w:rFonts w:hint="eastAsia"/>
          <w:sz w:val="22"/>
          <w:u w:val="none" w:color="auto"/>
        </w:rPr>
        <w:t>(</w:t>
      </w:r>
      <w:r>
        <w:rPr>
          <w:rFonts w:hint="eastAsia"/>
          <w:sz w:val="22"/>
          <w:u w:val="none" w:color="auto"/>
        </w:rPr>
        <w:t>以下「契約会計年度」という。</w:t>
      </w:r>
      <w:r>
        <w:rPr>
          <w:rFonts w:hint="eastAsia"/>
          <w:sz w:val="22"/>
          <w:u w:val="none" w:color="auto"/>
        </w:rPr>
        <w:t>)</w:t>
      </w:r>
      <w:r>
        <w:rPr>
          <w:rFonts w:hint="eastAsia"/>
          <w:sz w:val="22"/>
          <w:u w:val="none" w:color="auto"/>
        </w:rPr>
        <w:t>以外の会計年度においては，受注者は，予算の執行が可能となる時期以前に前払金及び中間前払金の支払を請求することはできない。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前項の場合において，契約会計年度について前払金及び中間前払金を支払わない旨が設計図書に定められているときには，同項の規定により準用される第</w:t>
      </w:r>
      <w:r>
        <w:rPr>
          <w:rFonts w:hint="eastAsia"/>
          <w:sz w:val="22"/>
          <w:u w:val="none" w:color="auto"/>
        </w:rPr>
        <w:t>35</w:t>
      </w:r>
      <w:r>
        <w:rPr>
          <w:rFonts w:hint="eastAsia"/>
          <w:sz w:val="22"/>
          <w:u w:val="none" w:color="auto"/>
        </w:rPr>
        <w:t>条第１項及び第２項の規定にかかわらず，受注者は，契約会計年度について前払金及び中間前払金の支払を請求することができない。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第１項の場合において，契約会計年度に翌会計年度分の前払金及び中間前払金を含めて支払う旨が設計図書に定められているときには，同項の規定により準用される第</w:t>
      </w:r>
      <w:r>
        <w:rPr>
          <w:rFonts w:hint="eastAsia"/>
          <w:sz w:val="22"/>
          <w:u w:val="none" w:color="auto"/>
        </w:rPr>
        <w:t>35</w:t>
      </w:r>
      <w:r>
        <w:rPr>
          <w:rFonts w:hint="eastAsia"/>
          <w:sz w:val="22"/>
          <w:u w:val="none" w:color="auto"/>
        </w:rPr>
        <w:t>条第１項及び第２項の規定にかかわらず，受注者は，契約会計年度に翌会計年度に支払うべき前払金相当分及び中間前払金相当分</w:t>
      </w:r>
      <w:r>
        <w:rPr>
          <w:rFonts w:hint="eastAsia"/>
          <w:sz w:val="22"/>
          <w:u w:val="none" w:color="auto"/>
        </w:rPr>
        <w:t>(</w:t>
      </w:r>
      <w:r>
        <w:rPr>
          <w:rFonts w:hint="eastAsia"/>
          <w:sz w:val="22"/>
          <w:u w:val="none" w:color="auto"/>
        </w:rPr>
        <w:t>　円以内</w:t>
      </w:r>
      <w:r>
        <w:rPr>
          <w:rFonts w:hint="eastAsia"/>
          <w:sz w:val="22"/>
          <w:u w:val="none" w:color="auto"/>
        </w:rPr>
        <w:t>)</w:t>
      </w:r>
      <w:r>
        <w:rPr>
          <w:rFonts w:hint="eastAsia"/>
          <w:sz w:val="22"/>
          <w:u w:val="none" w:color="auto"/>
        </w:rPr>
        <w:t>を含めて前払金及び中間前払金の支払を請求することができる。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第１項の場合において，前会計年度末における請負代金相当額が前会計年度までの出来高予定額に達しないときは，第１項の規定による読替え後の第</w:t>
      </w:r>
      <w:r>
        <w:rPr>
          <w:rFonts w:hint="eastAsia"/>
          <w:sz w:val="22"/>
          <w:u w:val="none" w:color="auto"/>
        </w:rPr>
        <w:t>35</w:t>
      </w:r>
      <w:r>
        <w:rPr>
          <w:rFonts w:hint="eastAsia"/>
          <w:sz w:val="22"/>
          <w:u w:val="none" w:color="auto"/>
        </w:rPr>
        <w:t>条第１項及び第２項の規定にかかわらず，受注者は，請負代金相当額が前会計年度までの出来高予定額に達するまで当該会計年度の前払金及び中間前払金の支払を請求することができない。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Pr>
          <w:rFonts w:hint="eastAsia"/>
          <w:sz w:val="22"/>
          <w:u w:val="none" w:color="auto"/>
        </w:rPr>
        <w:t>36</w:t>
      </w:r>
      <w:r>
        <w:rPr>
          <w:rFonts w:hint="eastAsia"/>
          <w:sz w:val="22"/>
          <w:u w:val="none" w:color="auto"/>
        </w:rPr>
        <w:t>条第４項の規定を準用する。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債務負担行為に係る契約の部分払の特則</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42</w:t>
      </w:r>
      <w:r>
        <w:rPr>
          <w:rFonts w:hint="eastAsia"/>
          <w:sz w:val="22"/>
          <w:u w:val="none" w:color="auto"/>
        </w:rPr>
        <w:t>条　債務負担行為に係る契約において，前会計年度末における請負代金相当額が前会計年度までの出来高予定額を超えた場合においては，受注者は，当該会計年度の当初に当該超過額</w:t>
      </w:r>
      <w:r>
        <w:rPr>
          <w:rFonts w:hint="eastAsia"/>
          <w:sz w:val="22"/>
          <w:u w:val="none" w:color="auto"/>
        </w:rPr>
        <w:t>(</w:t>
      </w:r>
      <w:r>
        <w:rPr>
          <w:rFonts w:hint="eastAsia"/>
          <w:sz w:val="22"/>
          <w:u w:val="none" w:color="auto"/>
        </w:rPr>
        <w:t>以下「出来高超過額」という。</w:t>
      </w:r>
      <w:r>
        <w:rPr>
          <w:rFonts w:hint="eastAsia"/>
          <w:sz w:val="22"/>
          <w:u w:val="none" w:color="auto"/>
        </w:rPr>
        <w:t>)</w:t>
      </w:r>
      <w:r>
        <w:rPr>
          <w:rFonts w:hint="eastAsia"/>
          <w:sz w:val="22"/>
          <w:u w:val="none" w:color="auto"/>
        </w:rPr>
        <w:t>について部分払を請求することができる。ただし，契約会計年度以外の会計年度においては，受注者は，予算の執行が可能となる時期以前に部分払の支払を請求することはできない。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この契約において，前払金の支払を受けている場合の部分払金の額については，次の式により算定する。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部分払金の額≦請負代金相当額×９／</w:t>
      </w:r>
      <w:r>
        <w:rPr>
          <w:rFonts w:hint="eastAsia"/>
          <w:sz w:val="22"/>
          <w:u w:val="none" w:color="auto"/>
        </w:rPr>
        <w:t>10</w:t>
      </w:r>
      <w:r>
        <w:rPr>
          <w:rFonts w:hint="eastAsia"/>
          <w:sz w:val="22"/>
          <w:u w:val="none" w:color="auto"/>
        </w:rPr>
        <w:t>－</w:t>
      </w:r>
      <w:r>
        <w:rPr>
          <w:rFonts w:hint="eastAsia"/>
          <w:sz w:val="22"/>
          <w:u w:val="none" w:color="auto"/>
        </w:rPr>
        <w:t>(</w:t>
      </w:r>
      <w:r>
        <w:rPr>
          <w:rFonts w:hint="eastAsia"/>
          <w:sz w:val="22"/>
          <w:u w:val="none" w:color="auto"/>
        </w:rPr>
        <w:t>前会計年度までの支払金額＋当該会計年度の部分払金額</w:t>
      </w:r>
      <w:r>
        <w:rPr>
          <w:rFonts w:hint="eastAsia"/>
          <w:sz w:val="22"/>
          <w:u w:val="none" w:color="auto"/>
        </w:rPr>
        <w:t>)</w:t>
      </w:r>
      <w:r>
        <w:rPr>
          <w:rFonts w:hint="eastAsia"/>
          <w:sz w:val="22"/>
          <w:u w:val="none" w:color="auto"/>
        </w:rPr>
        <w:t>－｛請負代金相当額－</w:t>
      </w:r>
      <w:r>
        <w:rPr>
          <w:rFonts w:hint="eastAsia"/>
          <w:sz w:val="22"/>
          <w:u w:val="none" w:color="auto"/>
        </w:rPr>
        <w:t>(</w:t>
      </w:r>
      <w:r>
        <w:rPr>
          <w:rFonts w:hint="eastAsia"/>
          <w:sz w:val="22"/>
          <w:u w:val="none" w:color="auto"/>
        </w:rPr>
        <w:t>前会計年度までの出来高予定額＋出来高超過額</w:t>
      </w:r>
      <w:r>
        <w:rPr>
          <w:rFonts w:hint="eastAsia"/>
          <w:sz w:val="22"/>
          <w:u w:val="none" w:color="auto"/>
        </w:rPr>
        <w:t>)</w:t>
      </w:r>
      <w:r>
        <w:rPr>
          <w:rFonts w:hint="eastAsia"/>
          <w:sz w:val="22"/>
          <w:u w:val="none" w:color="auto"/>
        </w:rPr>
        <w:t>｝×当該会計年度前払金額／当該会計年度の出来高予定額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第三者による代理受領</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43</w:t>
      </w:r>
      <w:r>
        <w:rPr>
          <w:rFonts w:hint="eastAsia"/>
          <w:sz w:val="22"/>
          <w:u w:val="none" w:color="auto"/>
        </w:rPr>
        <w:t>条　受注者は，発注者の承諾を得て請負代金の全部又は一部の受領につき，第三者を代理人とすることができる。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sz w:val="22"/>
          <w:u w:val="none" w:color="auto"/>
        </w:rPr>
        <w:t>33</w:t>
      </w:r>
      <w:r>
        <w:rPr>
          <w:rFonts w:hint="eastAsia"/>
          <w:sz w:val="22"/>
          <w:u w:val="none" w:color="auto"/>
        </w:rPr>
        <w:t>条</w:t>
      </w:r>
      <w:r>
        <w:rPr>
          <w:rFonts w:hint="eastAsia"/>
          <w:sz w:val="22"/>
          <w:u w:val="none" w:color="auto"/>
        </w:rPr>
        <w:t>(</w:t>
      </w:r>
      <w:r>
        <w:rPr>
          <w:rFonts w:hint="eastAsia"/>
          <w:sz w:val="22"/>
          <w:u w:val="none" w:color="auto"/>
        </w:rPr>
        <w:t>第</w:t>
      </w:r>
      <w:r>
        <w:rPr>
          <w:rFonts w:hint="eastAsia"/>
          <w:sz w:val="22"/>
          <w:u w:val="none" w:color="auto"/>
        </w:rPr>
        <w:t>39</w:t>
      </w:r>
      <w:r>
        <w:rPr>
          <w:rFonts w:hint="eastAsia"/>
          <w:sz w:val="22"/>
          <w:u w:val="none" w:color="auto"/>
        </w:rPr>
        <w:t>条において準用する場合を含む。</w:t>
      </w:r>
      <w:r>
        <w:rPr>
          <w:rFonts w:hint="eastAsia"/>
          <w:sz w:val="22"/>
          <w:u w:val="none" w:color="auto"/>
        </w:rPr>
        <w:t>)</w:t>
      </w:r>
      <w:r>
        <w:rPr>
          <w:rFonts w:hint="eastAsia"/>
          <w:sz w:val="22"/>
          <w:u w:val="none" w:color="auto"/>
        </w:rPr>
        <w:t>又は第</w:t>
      </w:r>
      <w:r>
        <w:rPr>
          <w:rFonts w:hint="eastAsia"/>
          <w:sz w:val="22"/>
          <w:u w:val="none" w:color="auto"/>
        </w:rPr>
        <w:t>38</w:t>
      </w:r>
      <w:r>
        <w:rPr>
          <w:rFonts w:hint="eastAsia"/>
          <w:sz w:val="22"/>
          <w:u w:val="none" w:color="auto"/>
        </w:rPr>
        <w:t>条の規定に基づく支払をしなければならない。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前金払金等の不払に対する受注者の工事中止</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44</w:t>
      </w:r>
      <w:r>
        <w:rPr>
          <w:rFonts w:hint="eastAsia"/>
          <w:sz w:val="22"/>
          <w:u w:val="none" w:color="auto"/>
        </w:rPr>
        <w:t>条　受注者は，発注者が第</w:t>
      </w:r>
      <w:r>
        <w:rPr>
          <w:rFonts w:hint="eastAsia"/>
          <w:sz w:val="22"/>
          <w:u w:val="none" w:color="auto"/>
        </w:rPr>
        <w:t>35</w:t>
      </w:r>
      <w:r>
        <w:rPr>
          <w:rFonts w:hint="eastAsia"/>
          <w:sz w:val="22"/>
          <w:u w:val="none" w:color="auto"/>
        </w:rPr>
        <w:t>条，第</w:t>
      </w:r>
      <w:r>
        <w:rPr>
          <w:rFonts w:hint="eastAsia"/>
          <w:sz w:val="22"/>
          <w:u w:val="none" w:color="auto"/>
        </w:rPr>
        <w:t>38</w:t>
      </w:r>
      <w:r>
        <w:rPr>
          <w:rFonts w:hint="eastAsia"/>
          <w:sz w:val="22"/>
          <w:u w:val="none" w:color="auto"/>
        </w:rPr>
        <w:t>条又は前条の規定に基づく支払を遅延し，相当の期間を定めてその支払を求めたにもかかわらず支払をしないときは，工事の全部，又は一部の施工を一時中止することができる。この場合においては，受注者は，遅滞なくその理由を明示した書面をもってその旨を発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第</w:t>
      </w:r>
      <w:r>
        <w:rPr>
          <w:rFonts w:hint="eastAsia"/>
          <w:sz w:val="22"/>
          <w:u w:val="none" w:color="auto"/>
        </w:rPr>
        <w:t>21</w:t>
      </w:r>
      <w:r>
        <w:rPr>
          <w:rFonts w:hint="eastAsia"/>
          <w:sz w:val="22"/>
          <w:u w:val="none" w:color="auto"/>
        </w:rPr>
        <w:t>条第３項の規定は，前項の規定により受注者が工事の施工を中止した場合について準用する。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契約不適合責任</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45</w:t>
      </w:r>
      <w:r>
        <w:rPr>
          <w:rFonts w:hint="eastAsia"/>
          <w:sz w:val="22"/>
          <w:u w:val="none" w:color="auto"/>
        </w:rPr>
        <w:t>条　引き渡された工事目的物が種類又は品質に関して契約の内容に適合しないもの</w:t>
      </w:r>
      <w:r>
        <w:rPr>
          <w:rFonts w:hint="eastAsia"/>
          <w:sz w:val="22"/>
          <w:u w:val="none" w:color="auto"/>
        </w:rPr>
        <w:t>(</w:t>
      </w:r>
      <w:r>
        <w:rPr>
          <w:rFonts w:hint="eastAsia"/>
          <w:sz w:val="22"/>
          <w:u w:val="none" w:color="auto"/>
        </w:rPr>
        <w:t>以下「契約不適合」という。</w:t>
      </w:r>
      <w:r>
        <w:rPr>
          <w:rFonts w:hint="eastAsia"/>
          <w:sz w:val="22"/>
          <w:u w:val="none" w:color="auto"/>
        </w:rPr>
        <w:t>)</w:t>
      </w:r>
      <w:r>
        <w:rPr>
          <w:rFonts w:hint="eastAsia"/>
          <w:sz w:val="22"/>
          <w:u w:val="none" w:color="auto"/>
        </w:rPr>
        <w:t>であるときは，発注者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前項の場合において，受注者は，発注者に不相当な負担を課するものでないときは，発注者が請求した方法と異なる方法による履行の追完をすることができる。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第１項の場合において，発注者が相当の期間を定めて履行の追完を催告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履行の追完が不能であるとき。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受注者が履行の追完を拒絶する意思を明確に表示したとき。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(4)</w:t>
      </w:r>
      <w:r>
        <w:rPr>
          <w:rFonts w:hint="eastAsia"/>
          <w:sz w:val="22"/>
          <w:u w:val="none" w:color="auto"/>
        </w:rPr>
        <w:t>　前３号に掲げる場合のほか，発注者がこの項の規定による催告をしても履行の追完を受ける見込みがないことが明らかであるとき。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発注者の任意解除権</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46</w:t>
      </w:r>
      <w:r>
        <w:rPr>
          <w:rFonts w:hint="eastAsia"/>
          <w:sz w:val="22"/>
          <w:u w:val="none" w:color="auto"/>
        </w:rPr>
        <w:t>条　発注者は，工事が完成するまでの間は，次条又は第</w:t>
      </w:r>
      <w:r>
        <w:rPr>
          <w:rFonts w:hint="eastAsia"/>
          <w:sz w:val="22"/>
          <w:u w:val="none" w:color="auto"/>
        </w:rPr>
        <w:t>48</w:t>
      </w:r>
      <w:r>
        <w:rPr>
          <w:rFonts w:hint="eastAsia"/>
          <w:sz w:val="22"/>
          <w:u w:val="none" w:color="auto"/>
        </w:rPr>
        <w:t>条の規定によるほか，必要があるときは，この契約を解除することができる。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発注者は，前項の規定によりこの契約を解除した場合において，受注者に損害を及ぼしたときは，その損害を賠償しなければならない。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発注者の催告による解除権</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47</w:t>
      </w:r>
      <w:r>
        <w:rPr>
          <w:rFonts w:hint="eastAsia"/>
          <w:sz w:val="22"/>
          <w:u w:val="none" w:color="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第６条第４項に規定する書類を提出せず，又は虚偽の記載をしてこれを提出したとき。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工期内に完成しないとき又は工期経過後相当の期間内に工事を完成する見込みがないと明らかに認められるとき。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正当な理由がないのに，工事に着手すべき時期を過ぎても工事に着手しないとき。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(4)</w:t>
      </w:r>
      <w:r>
        <w:rPr>
          <w:rFonts w:hint="eastAsia"/>
          <w:sz w:val="22"/>
          <w:u w:val="none" w:color="auto"/>
        </w:rPr>
        <w:t>　正当な理由なく，第</w:t>
      </w:r>
      <w:r>
        <w:rPr>
          <w:rFonts w:hint="eastAsia"/>
          <w:sz w:val="22"/>
          <w:u w:val="none" w:color="auto"/>
        </w:rPr>
        <w:t>45</w:t>
      </w:r>
      <w:r>
        <w:rPr>
          <w:rFonts w:hint="eastAsia"/>
          <w:sz w:val="22"/>
          <w:u w:val="none" w:color="auto"/>
        </w:rPr>
        <w:t>条第１項の履行の追完がなされないとき。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(5)</w:t>
      </w:r>
      <w:r>
        <w:rPr>
          <w:rFonts w:hint="eastAsia"/>
          <w:sz w:val="22"/>
          <w:u w:val="none" w:color="auto"/>
        </w:rPr>
        <w:t>　前各号に掲げる場合のほか，契約に違反し，その違反によりこの契約の目的を達することができないと認められるとき。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発注者の催告によらない解除権</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48</w:t>
      </w:r>
      <w:r>
        <w:rPr>
          <w:rFonts w:hint="eastAsia"/>
          <w:sz w:val="22"/>
          <w:u w:val="none" w:color="auto"/>
        </w:rPr>
        <w:t>条　発注者は，受注者が次の各号のいずれかに該当するときは，直ちにこの契約を解除することができる。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第６条第１項の規定に違反して請負代金債権を譲渡したとき。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第６条第４項の規定に違反して譲渡により得た資金を当該工事の施工以外に使用したとき。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この契約の目的物を完成させることができないことが明らかであるとき。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(4)</w:t>
      </w:r>
      <w:r>
        <w:rPr>
          <w:rFonts w:hint="eastAsia"/>
          <w:sz w:val="22"/>
          <w:u w:val="none" w:color="auto"/>
        </w:rPr>
        <w:t>　引き渡された工事目的物に契約不適合がある場合において，その不適合が目的物を除却した上で再び建設しなければ，契約の目的を達することができないものであるとき。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(5)</w:t>
      </w:r>
      <w:r>
        <w:rPr>
          <w:rFonts w:hint="eastAsia"/>
          <w:sz w:val="22"/>
          <w:u w:val="none" w:color="auto"/>
        </w:rPr>
        <w:t>　受注者がこの契約の目的物の完成の債務を達することができないものであるとき。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(6)</w:t>
      </w:r>
      <w:r>
        <w:rPr>
          <w:rFonts w:hint="eastAsia"/>
          <w:sz w:val="22"/>
          <w:u w:val="none" w:color="auto"/>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(7)</w:t>
      </w:r>
      <w:r>
        <w:rPr>
          <w:rFonts w:hint="eastAsia"/>
          <w:sz w:val="22"/>
          <w:u w:val="none" w:color="auto"/>
        </w:rPr>
        <w:t>　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(8)</w:t>
      </w:r>
      <w:r>
        <w:rPr>
          <w:rFonts w:hint="eastAsia"/>
          <w:sz w:val="22"/>
          <w:u w:val="none" w:color="auto"/>
        </w:rPr>
        <w:t>　前各号に掲げる場合のほか，受注者がその債務の履行をせず，発注者が前条の催告をしないでその時期を経過したとき。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(9)</w:t>
      </w:r>
      <w:r>
        <w:rPr>
          <w:rFonts w:hint="eastAsia"/>
          <w:sz w:val="22"/>
          <w:u w:val="none" w:color="auto"/>
        </w:rPr>
        <w:t>　暴力団</w:t>
      </w:r>
      <w:r>
        <w:rPr>
          <w:rFonts w:hint="eastAsia"/>
          <w:sz w:val="22"/>
          <w:u w:val="none" w:color="auto"/>
        </w:rPr>
        <w:t>(</w:t>
      </w:r>
      <w:r>
        <w:rPr>
          <w:rFonts w:hint="eastAsia"/>
          <w:sz w:val="22"/>
          <w:u w:val="none" w:color="auto"/>
        </w:rPr>
        <w:t>暴力団員による不当な行為の防止等に関する法律</w:t>
      </w:r>
      <w:r>
        <w:rPr>
          <w:rFonts w:hint="eastAsia"/>
          <w:sz w:val="22"/>
          <w:u w:val="none" w:color="auto"/>
        </w:rPr>
        <w:t>(</w:t>
      </w:r>
      <w:r>
        <w:rPr>
          <w:rFonts w:hint="eastAsia"/>
          <w:sz w:val="22"/>
          <w:u w:val="none" w:color="auto"/>
        </w:rPr>
        <w:t>平成３年法律第</w:t>
      </w:r>
      <w:r>
        <w:rPr>
          <w:rFonts w:hint="eastAsia"/>
          <w:sz w:val="22"/>
          <w:u w:val="none" w:color="auto"/>
        </w:rPr>
        <w:t>77</w:t>
      </w:r>
      <w:r>
        <w:rPr>
          <w:rFonts w:hint="eastAsia"/>
          <w:sz w:val="22"/>
          <w:u w:val="none" w:color="auto"/>
        </w:rPr>
        <w:t>号</w:t>
      </w:r>
      <w:r>
        <w:rPr>
          <w:rFonts w:hint="eastAsia"/>
          <w:sz w:val="22"/>
          <w:u w:val="none" w:color="auto"/>
        </w:rPr>
        <w:t>)</w:t>
      </w:r>
      <w:r>
        <w:rPr>
          <w:rFonts w:hint="eastAsia"/>
          <w:sz w:val="22"/>
          <w:u w:val="none" w:color="auto"/>
        </w:rPr>
        <w:t>第２条第２号に規定する暴力団をいう。以下この条において同じ。</w:t>
      </w:r>
      <w:r>
        <w:rPr>
          <w:rFonts w:hint="eastAsia"/>
          <w:sz w:val="22"/>
          <w:u w:val="none" w:color="auto"/>
        </w:rPr>
        <w:t>)</w:t>
      </w:r>
      <w:r>
        <w:rPr>
          <w:rFonts w:hint="eastAsia"/>
          <w:sz w:val="22"/>
          <w:u w:val="none" w:color="auto"/>
        </w:rPr>
        <w:t>又は暴力団員</w:t>
      </w:r>
      <w:r>
        <w:rPr>
          <w:rFonts w:hint="eastAsia"/>
          <w:sz w:val="22"/>
          <w:u w:val="none" w:color="auto"/>
        </w:rPr>
        <w:t>(</w:t>
      </w:r>
      <w:r>
        <w:rPr>
          <w:rFonts w:hint="eastAsia"/>
          <w:sz w:val="22"/>
          <w:u w:val="none" w:color="auto"/>
        </w:rPr>
        <w:t>暴力団員による不当な行為の防止等に関する法律第２条第６号に規定する暴力団員をいう。以下この条において同じ。</w:t>
      </w:r>
      <w:r>
        <w:rPr>
          <w:rFonts w:hint="eastAsia"/>
          <w:sz w:val="22"/>
          <w:u w:val="none" w:color="auto"/>
        </w:rPr>
        <w:t>)</w:t>
      </w:r>
      <w:r>
        <w:rPr>
          <w:rFonts w:hint="eastAsia"/>
          <w:sz w:val="22"/>
          <w:u w:val="none" w:color="auto"/>
        </w:rPr>
        <w:t>が経営に実質的に関与していると認められる者に請負代金債権を譲渡したとき。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(10)</w:t>
      </w:r>
      <w:r>
        <w:rPr>
          <w:rFonts w:hint="eastAsia"/>
          <w:sz w:val="22"/>
          <w:u w:val="none" w:color="auto"/>
        </w:rPr>
        <w:t>　第</w:t>
      </w:r>
      <w:r>
        <w:rPr>
          <w:rFonts w:hint="eastAsia"/>
          <w:sz w:val="22"/>
          <w:u w:val="none" w:color="auto"/>
        </w:rPr>
        <w:t>51</w:t>
      </w:r>
      <w:r>
        <w:rPr>
          <w:rFonts w:hint="eastAsia"/>
          <w:sz w:val="22"/>
          <w:u w:val="none" w:color="auto"/>
        </w:rPr>
        <w:t>条又は第</w:t>
      </w:r>
      <w:r>
        <w:rPr>
          <w:rFonts w:hint="eastAsia"/>
          <w:sz w:val="22"/>
          <w:u w:val="none" w:color="auto"/>
        </w:rPr>
        <w:t>52</w:t>
      </w:r>
      <w:r>
        <w:rPr>
          <w:rFonts w:hint="eastAsia"/>
          <w:sz w:val="22"/>
          <w:u w:val="none" w:color="auto"/>
        </w:rPr>
        <w:t>条の規定によらないでこの契約の解除を申し出たとき。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(11)</w:t>
      </w:r>
      <w:r>
        <w:rPr>
          <w:rFonts w:hint="eastAsia"/>
          <w:sz w:val="22"/>
          <w:u w:val="none" w:color="auto"/>
        </w:rPr>
        <w:t>　受注者</w:t>
      </w:r>
      <w:r>
        <w:rPr>
          <w:rFonts w:hint="eastAsia"/>
          <w:sz w:val="22"/>
          <w:u w:val="none" w:color="auto"/>
        </w:rPr>
        <w:t>(</w:t>
      </w:r>
      <w:r>
        <w:rPr>
          <w:rFonts w:hint="eastAsia"/>
          <w:sz w:val="22"/>
          <w:u w:val="none" w:color="auto"/>
        </w:rPr>
        <w:t>受注者が共同企業体であるときは，その構成員のいずれかの者。以下この号において同じ。</w:t>
      </w:r>
      <w:r>
        <w:rPr>
          <w:rFonts w:hint="eastAsia"/>
          <w:sz w:val="22"/>
          <w:u w:val="none" w:color="auto"/>
        </w:rPr>
        <w:t>)</w:t>
      </w:r>
      <w:r>
        <w:rPr>
          <w:rFonts w:hint="eastAsia"/>
          <w:sz w:val="22"/>
          <w:u w:val="none" w:color="auto"/>
        </w:rPr>
        <w:t>が次のいずれかに該当するとき。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ア　役員等</w:t>
      </w:r>
      <w:r>
        <w:rPr>
          <w:rFonts w:hint="eastAsia"/>
          <w:sz w:val="22"/>
          <w:u w:val="none" w:color="auto"/>
        </w:rPr>
        <w:t>(</w:t>
      </w:r>
      <w:r>
        <w:rPr>
          <w:rFonts w:hint="eastAsia"/>
          <w:sz w:val="22"/>
          <w:u w:val="none" w:color="auto"/>
        </w:rPr>
        <w:t>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w:t>
      </w:r>
      <w:r>
        <w:rPr>
          <w:rFonts w:hint="eastAsia"/>
          <w:sz w:val="22"/>
          <w:u w:val="none" w:color="auto"/>
        </w:rPr>
        <w:t>)</w:t>
      </w:r>
      <w:r>
        <w:rPr>
          <w:rFonts w:hint="eastAsia"/>
          <w:sz w:val="22"/>
          <w:u w:val="none" w:color="auto"/>
        </w:rPr>
        <w:t>が暴力団又は暴力団員であると認められるとき。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イ　役員等が，自己，自社若しくは第三者の不正の利益を図る目的又は第三者に損害を加える目的をもって，暴力団又は暴力団員を利用するなどしていると認められるとき。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ウ　役員等が，暴力団又は暴力団員に対して資金等を供給し，又は便宜を供与するなど直接的あるいは積極的に暴力団の維持，運営に協力し，若しくは関与していると認められるとき。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エ　役員等が，暴力団又は暴力団員であることを知りながらこれを不当に利用するなどしていると認められるとき。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オ　役員等が，暴力団又は暴力団員と社会的に非難されるべき関係を有していると認められるとき。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カ　下請契約又は資材，原材料の購入契約その他の契約に当たり，その相手方がアからオまでのいずれかに該当することを知りながら，当該者と契約を締結したと認められるとき。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キ　受注者が，アからオまでのいずれかに該当する者を下請契約又は資材，原材料の購入契約その他の契約の相手方としていた場合</w:t>
      </w:r>
      <w:r>
        <w:rPr>
          <w:rFonts w:hint="eastAsia"/>
          <w:sz w:val="22"/>
          <w:u w:val="none" w:color="auto"/>
        </w:rPr>
        <w:t>(</w:t>
      </w:r>
      <w:r>
        <w:rPr>
          <w:rFonts w:hint="eastAsia"/>
          <w:sz w:val="22"/>
          <w:u w:val="none" w:color="auto"/>
        </w:rPr>
        <w:t>カに該当する場合を除く。</w:t>
      </w:r>
      <w:r>
        <w:rPr>
          <w:rFonts w:hint="eastAsia"/>
          <w:sz w:val="22"/>
          <w:u w:val="none" w:color="auto"/>
        </w:rPr>
        <w:t>)</w:t>
      </w:r>
      <w:r>
        <w:rPr>
          <w:rFonts w:hint="eastAsia"/>
          <w:sz w:val="22"/>
          <w:u w:val="none" w:color="auto"/>
        </w:rPr>
        <w:t>に，発注者が受注者に対して当該契約の解除を求め，受注者がこれに従わなかったとき。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(12)</w:t>
      </w:r>
      <w:r>
        <w:rPr>
          <w:rFonts w:hint="eastAsia"/>
          <w:sz w:val="22"/>
          <w:u w:val="none" w:color="auto"/>
        </w:rPr>
        <w:t>　受注者</w:t>
      </w:r>
      <w:r>
        <w:rPr>
          <w:rFonts w:hint="eastAsia"/>
          <w:sz w:val="22"/>
          <w:u w:val="none" w:color="auto"/>
        </w:rPr>
        <w:t>(</w:t>
      </w:r>
      <w:r>
        <w:rPr>
          <w:rFonts w:hint="eastAsia"/>
          <w:sz w:val="22"/>
          <w:u w:val="none" w:color="auto"/>
        </w:rPr>
        <w:t>受注者が共同企業体の場合はその構成員を含む。以下この条において同じ。</w:t>
      </w:r>
      <w:r>
        <w:rPr>
          <w:rFonts w:hint="eastAsia"/>
          <w:sz w:val="22"/>
          <w:u w:val="none" w:color="auto"/>
        </w:rPr>
        <w:t>)</w:t>
      </w:r>
      <w:r>
        <w:rPr>
          <w:rFonts w:hint="eastAsia"/>
          <w:sz w:val="22"/>
          <w:u w:val="none" w:color="auto"/>
        </w:rPr>
        <w:t>がこの契約に関して，次のいずれかに該当したとき。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ア　受注者が私的独占の禁止及び公正取引の確保に関する法律</w:t>
      </w:r>
      <w:r>
        <w:rPr>
          <w:rFonts w:hint="eastAsia"/>
          <w:sz w:val="22"/>
          <w:u w:val="none" w:color="auto"/>
        </w:rPr>
        <w:t>(</w:t>
      </w:r>
      <w:r>
        <w:rPr>
          <w:rFonts w:hint="eastAsia"/>
          <w:sz w:val="22"/>
          <w:u w:val="none" w:color="auto"/>
        </w:rPr>
        <w:t>昭和</w:t>
      </w:r>
      <w:r>
        <w:rPr>
          <w:rFonts w:hint="eastAsia"/>
          <w:sz w:val="22"/>
          <w:u w:val="none" w:color="auto"/>
        </w:rPr>
        <w:t>22</w:t>
      </w:r>
      <w:r>
        <w:rPr>
          <w:rFonts w:hint="eastAsia"/>
          <w:sz w:val="22"/>
          <w:u w:val="none" w:color="auto"/>
        </w:rPr>
        <w:t>年法律第</w:t>
      </w:r>
      <w:r>
        <w:rPr>
          <w:rFonts w:hint="eastAsia"/>
          <w:sz w:val="22"/>
          <w:u w:val="none" w:color="auto"/>
        </w:rPr>
        <w:t>54</w:t>
      </w:r>
      <w:r>
        <w:rPr>
          <w:rFonts w:hint="eastAsia"/>
          <w:sz w:val="22"/>
          <w:u w:val="none" w:color="auto"/>
        </w:rPr>
        <w:t>号。以下「独占禁止法」という。</w:t>
      </w:r>
      <w:r>
        <w:rPr>
          <w:rFonts w:hint="eastAsia"/>
          <w:sz w:val="22"/>
          <w:u w:val="none" w:color="auto"/>
        </w:rPr>
        <w:t>)</w:t>
      </w:r>
      <w:r>
        <w:rPr>
          <w:rFonts w:hint="eastAsia"/>
          <w:sz w:val="22"/>
          <w:u w:val="none" w:color="auto"/>
        </w:rPr>
        <w:t>第３条の規定に違反し，又は受注者が構成事業者である事業者団体が独占禁止法第８条第１号の規定に違反したことにより，公正取引員会が受注者に対し，独占禁止法第７条の２第１項</w:t>
      </w:r>
      <w:r>
        <w:rPr>
          <w:rFonts w:hint="eastAsia"/>
          <w:sz w:val="22"/>
          <w:u w:val="none" w:color="auto"/>
        </w:rPr>
        <w:t>(</w:t>
      </w:r>
      <w:r>
        <w:rPr>
          <w:rFonts w:hint="eastAsia"/>
          <w:sz w:val="22"/>
          <w:u w:val="none" w:color="auto"/>
        </w:rPr>
        <w:t>独占禁止法第８条の３において準用する場合を含む。</w:t>
      </w:r>
      <w:r>
        <w:rPr>
          <w:rFonts w:hint="eastAsia"/>
          <w:sz w:val="22"/>
          <w:u w:val="none" w:color="auto"/>
        </w:rPr>
        <w:t>)</w:t>
      </w:r>
      <w:r>
        <w:rPr>
          <w:rFonts w:hint="eastAsia"/>
          <w:sz w:val="22"/>
          <w:u w:val="none" w:color="auto"/>
        </w:rPr>
        <w:t>の規定に基づく課徴金の納付命令</w:t>
      </w:r>
      <w:r>
        <w:rPr>
          <w:rFonts w:hint="eastAsia"/>
          <w:sz w:val="22"/>
          <w:u w:val="none" w:color="auto"/>
        </w:rPr>
        <w:t>(</w:t>
      </w:r>
      <w:r>
        <w:rPr>
          <w:rFonts w:hint="eastAsia"/>
          <w:sz w:val="22"/>
          <w:u w:val="none" w:color="auto"/>
        </w:rPr>
        <w:t>以下この号において「納付命令」という。</w:t>
      </w:r>
      <w:r>
        <w:rPr>
          <w:rFonts w:hint="eastAsia"/>
          <w:sz w:val="22"/>
          <w:u w:val="none" w:color="auto"/>
        </w:rPr>
        <w:t>)</w:t>
      </w:r>
      <w:r>
        <w:rPr>
          <w:rFonts w:hint="eastAsia"/>
          <w:sz w:val="22"/>
          <w:u w:val="none" w:color="auto"/>
        </w:rPr>
        <w:t>を行い，当該納付命令が確定したとき</w:t>
      </w:r>
      <w:r>
        <w:rPr>
          <w:rFonts w:hint="eastAsia"/>
          <w:sz w:val="22"/>
          <w:u w:val="none" w:color="auto"/>
        </w:rPr>
        <w:t>(</w:t>
      </w:r>
      <w:r>
        <w:rPr>
          <w:rFonts w:hint="eastAsia"/>
          <w:sz w:val="22"/>
          <w:u w:val="none" w:color="auto"/>
        </w:rPr>
        <w:t>確定した当該納付命令が独占禁止法第</w:t>
      </w:r>
      <w:r>
        <w:rPr>
          <w:rFonts w:hint="eastAsia"/>
          <w:sz w:val="22"/>
          <w:u w:val="none" w:color="auto"/>
        </w:rPr>
        <w:t>63</w:t>
      </w:r>
      <w:r>
        <w:rPr>
          <w:rFonts w:hint="eastAsia"/>
          <w:sz w:val="22"/>
          <w:u w:val="none" w:color="auto"/>
        </w:rPr>
        <w:t>条第２項の規定により取り消された場合を含む。以下この号において同じ。</w:t>
      </w:r>
      <w:r>
        <w:rPr>
          <w:rFonts w:hint="eastAsia"/>
          <w:sz w:val="22"/>
          <w:u w:val="none" w:color="auto"/>
        </w:rPr>
        <w:t>)</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イ　納付命令又は独占禁止法第７条若しくは第８条の２の規定に基づく排除措置命令</w:t>
      </w:r>
      <w:r>
        <w:rPr>
          <w:rFonts w:hint="eastAsia"/>
          <w:sz w:val="22"/>
          <w:u w:val="none" w:color="auto"/>
        </w:rPr>
        <w:t>(</w:t>
      </w:r>
      <w:r>
        <w:rPr>
          <w:rFonts w:hint="eastAsia"/>
          <w:sz w:val="22"/>
          <w:u w:val="none" w:color="auto"/>
        </w:rPr>
        <w:t>これらの命令が受注者又は受注者が構成事業者である事業者団体</w:t>
      </w:r>
      <w:r>
        <w:rPr>
          <w:rFonts w:hint="eastAsia"/>
          <w:sz w:val="22"/>
          <w:u w:val="none" w:color="auto"/>
        </w:rPr>
        <w:t>(</w:t>
      </w:r>
      <w:r>
        <w:rPr>
          <w:rFonts w:hint="eastAsia"/>
          <w:sz w:val="22"/>
          <w:u w:val="none" w:color="auto"/>
        </w:rPr>
        <w:t>以下「受注者等」という。</w:t>
      </w:r>
      <w:r>
        <w:rPr>
          <w:rFonts w:hint="eastAsia"/>
          <w:sz w:val="22"/>
          <w:u w:val="none" w:color="auto"/>
        </w:rPr>
        <w:t>)</w:t>
      </w:r>
      <w:r>
        <w:rPr>
          <w:rFonts w:hint="eastAsia"/>
          <w:sz w:val="22"/>
          <w:u w:val="none" w:color="auto"/>
        </w:rPr>
        <w:t>に対して行われたときは，受注者等に対する命令で確定したものをいい，受注者等に対して行われていないときは，各名宛人に対する命令すべてが確定した場合における当該命令をいう。以下この号において同じ。</w:t>
      </w:r>
      <w:r>
        <w:rPr>
          <w:rFonts w:hint="eastAsia"/>
          <w:sz w:val="22"/>
          <w:u w:val="none" w:color="auto"/>
        </w:rPr>
        <w:t>)</w:t>
      </w:r>
      <w:r>
        <w:rPr>
          <w:rFonts w:hint="eastAsia"/>
          <w:sz w:val="22"/>
          <w:u w:val="none" w:color="auto"/>
        </w:rPr>
        <w:t>において，独占禁止法第３条又は第９条第１号の規定に違反する行為の実行としての事業活動があったとされたとき。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ウ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Pr>
          <w:rFonts w:hint="eastAsia"/>
          <w:sz w:val="22"/>
          <w:u w:val="none" w:color="auto"/>
        </w:rPr>
        <w:t>(</w:t>
      </w:r>
      <w:r>
        <w:rPr>
          <w:rFonts w:hint="eastAsia"/>
          <w:sz w:val="22"/>
          <w:u w:val="none" w:color="auto"/>
        </w:rPr>
        <w:t>これらの命令に係る事件について，公正取引委員会が受注者に対し納付命令を行い，これが確定したときは，当該納付命令における課徴金の計算の基礎である当該違反する行為の実行期間を除く。</w:t>
      </w:r>
      <w:r>
        <w:rPr>
          <w:rFonts w:hint="eastAsia"/>
          <w:sz w:val="22"/>
          <w:u w:val="none" w:color="auto"/>
        </w:rPr>
        <w:t>)</w:t>
      </w:r>
      <w:r>
        <w:rPr>
          <w:rFonts w:hint="eastAsia"/>
          <w:sz w:val="22"/>
          <w:u w:val="none" w:color="auto"/>
        </w:rPr>
        <w:t>に入札</w:t>
      </w:r>
      <w:r>
        <w:rPr>
          <w:rFonts w:hint="eastAsia"/>
          <w:sz w:val="22"/>
          <w:u w:val="none" w:color="auto"/>
        </w:rPr>
        <w:t>(</w:t>
      </w:r>
      <w:r>
        <w:rPr>
          <w:rFonts w:hint="eastAsia"/>
          <w:sz w:val="22"/>
          <w:u w:val="none" w:color="auto"/>
        </w:rPr>
        <w:t>見積書の提出を含む。</w:t>
      </w:r>
      <w:r>
        <w:rPr>
          <w:rFonts w:hint="eastAsia"/>
          <w:sz w:val="22"/>
          <w:u w:val="none" w:color="auto"/>
        </w:rPr>
        <w:t>)</w:t>
      </w:r>
      <w:r>
        <w:rPr>
          <w:rFonts w:hint="eastAsia"/>
          <w:sz w:val="22"/>
          <w:u w:val="none" w:color="auto"/>
        </w:rPr>
        <w:t>が行われたものであり，かつ，当該取引分野に該当するものであるとき。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エ　受注者</w:t>
      </w:r>
      <w:r>
        <w:rPr>
          <w:rFonts w:hint="eastAsia"/>
          <w:sz w:val="22"/>
          <w:u w:val="none" w:color="auto"/>
        </w:rPr>
        <w:t>(</w:t>
      </w:r>
      <w:r>
        <w:rPr>
          <w:rFonts w:hint="eastAsia"/>
          <w:sz w:val="22"/>
          <w:u w:val="none" w:color="auto"/>
        </w:rPr>
        <w:t>法人にあっては，その役員又は使用人を含む。</w:t>
      </w:r>
      <w:r>
        <w:rPr>
          <w:rFonts w:hint="eastAsia"/>
          <w:sz w:val="22"/>
          <w:u w:val="none" w:color="auto"/>
        </w:rPr>
        <w:t>)</w:t>
      </w:r>
      <w:r>
        <w:rPr>
          <w:rFonts w:hint="eastAsia"/>
          <w:sz w:val="22"/>
          <w:u w:val="none" w:color="auto"/>
        </w:rPr>
        <w:t>の刑法</w:t>
      </w:r>
      <w:r>
        <w:rPr>
          <w:rFonts w:hint="eastAsia"/>
          <w:sz w:val="22"/>
          <w:u w:val="none" w:color="auto"/>
        </w:rPr>
        <w:t>(</w:t>
      </w:r>
      <w:r>
        <w:rPr>
          <w:rFonts w:hint="eastAsia"/>
          <w:sz w:val="22"/>
          <w:u w:val="none" w:color="auto"/>
        </w:rPr>
        <w:t>明治</w:t>
      </w:r>
      <w:r>
        <w:rPr>
          <w:rFonts w:hint="eastAsia"/>
          <w:sz w:val="22"/>
          <w:u w:val="none" w:color="auto"/>
        </w:rPr>
        <w:t>40</w:t>
      </w:r>
      <w:r>
        <w:rPr>
          <w:rFonts w:hint="eastAsia"/>
          <w:sz w:val="22"/>
          <w:u w:val="none" w:color="auto"/>
        </w:rPr>
        <w:t>年法律第</w:t>
      </w:r>
      <w:r>
        <w:rPr>
          <w:rFonts w:hint="eastAsia"/>
          <w:sz w:val="22"/>
          <w:u w:val="none" w:color="auto"/>
        </w:rPr>
        <w:t>45</w:t>
      </w:r>
      <w:r>
        <w:rPr>
          <w:rFonts w:hint="eastAsia"/>
          <w:sz w:val="22"/>
          <w:u w:val="none" w:color="auto"/>
        </w:rPr>
        <w:t>号</w:t>
      </w:r>
      <w:r>
        <w:rPr>
          <w:rFonts w:hint="eastAsia"/>
          <w:sz w:val="22"/>
          <w:u w:val="none" w:color="auto"/>
        </w:rPr>
        <w:t>)</w:t>
      </w:r>
      <w:r>
        <w:rPr>
          <w:rFonts w:hint="eastAsia"/>
          <w:sz w:val="22"/>
          <w:u w:val="none" w:color="auto"/>
        </w:rPr>
        <w:t>第</w:t>
      </w:r>
      <w:r>
        <w:rPr>
          <w:rFonts w:hint="eastAsia"/>
          <w:sz w:val="22"/>
          <w:u w:val="none" w:color="auto"/>
        </w:rPr>
        <w:t>96</w:t>
      </w:r>
      <w:r>
        <w:rPr>
          <w:rFonts w:hint="eastAsia"/>
          <w:sz w:val="22"/>
          <w:u w:val="none" w:color="auto"/>
        </w:rPr>
        <w:t>条の６，第</w:t>
      </w:r>
      <w:r>
        <w:rPr>
          <w:rFonts w:hint="eastAsia"/>
          <w:sz w:val="22"/>
          <w:u w:val="none" w:color="auto"/>
        </w:rPr>
        <w:t>198</w:t>
      </w:r>
      <w:r>
        <w:rPr>
          <w:rFonts w:hint="eastAsia"/>
          <w:sz w:val="22"/>
          <w:u w:val="none" w:color="auto"/>
        </w:rPr>
        <w:t>条又は独占禁止法第</w:t>
      </w:r>
      <w:r>
        <w:rPr>
          <w:rFonts w:hint="eastAsia"/>
          <w:sz w:val="22"/>
          <w:u w:val="none" w:color="auto"/>
        </w:rPr>
        <w:t>89</w:t>
      </w:r>
      <w:r>
        <w:rPr>
          <w:rFonts w:hint="eastAsia"/>
          <w:sz w:val="22"/>
          <w:u w:val="none" w:color="auto"/>
        </w:rPr>
        <w:t>条第１項若しくは第</w:t>
      </w:r>
      <w:r>
        <w:rPr>
          <w:rFonts w:hint="eastAsia"/>
          <w:sz w:val="22"/>
          <w:u w:val="none" w:color="auto"/>
        </w:rPr>
        <w:t>95</w:t>
      </w:r>
      <w:r>
        <w:rPr>
          <w:rFonts w:hint="eastAsia"/>
          <w:sz w:val="22"/>
          <w:u w:val="none" w:color="auto"/>
        </w:rPr>
        <w:t>条第１項第１号に規定する刑が確定したとき。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発注者の責めに帰すべき事由による場合の解除の制限</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49</w:t>
      </w:r>
      <w:r>
        <w:rPr>
          <w:rFonts w:hint="eastAsia"/>
          <w:sz w:val="22"/>
          <w:u w:val="none" w:color="auto"/>
        </w:rPr>
        <w:t>条　第</w:t>
      </w:r>
      <w:r>
        <w:rPr>
          <w:rFonts w:hint="eastAsia"/>
          <w:sz w:val="22"/>
          <w:u w:val="none" w:color="auto"/>
        </w:rPr>
        <w:t>47</w:t>
      </w:r>
      <w:r>
        <w:rPr>
          <w:rFonts w:hint="eastAsia"/>
          <w:sz w:val="22"/>
          <w:u w:val="none" w:color="auto"/>
        </w:rPr>
        <w:t>条各号又は前条各号に定める場合が発注者の責めに帰すべき事由によるものであるときは，発注者は，前２条の規定による契約の解除をすることができない。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公共工事履行保証証券による保証の請求</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50</w:t>
      </w:r>
      <w:r>
        <w:rPr>
          <w:rFonts w:hint="eastAsia"/>
          <w:sz w:val="22"/>
          <w:u w:val="none" w:color="auto"/>
        </w:rPr>
        <w:t>条　第５条第１項の規定によりこの契約による債務の履行を保証する公共工事履行保証証券による保証が付された場合において，受注者が第</w:t>
      </w:r>
      <w:r>
        <w:rPr>
          <w:rFonts w:hint="eastAsia"/>
          <w:sz w:val="22"/>
          <w:u w:val="none" w:color="auto"/>
        </w:rPr>
        <w:t>47</w:t>
      </w:r>
      <w:r>
        <w:rPr>
          <w:rFonts w:hint="eastAsia"/>
          <w:sz w:val="22"/>
          <w:u w:val="none" w:color="auto"/>
        </w:rPr>
        <w:t>条各号又は第</w:t>
      </w:r>
      <w:r>
        <w:rPr>
          <w:rFonts w:hint="eastAsia"/>
          <w:sz w:val="22"/>
          <w:u w:val="none" w:color="auto"/>
        </w:rPr>
        <w:t>48</w:t>
      </w:r>
      <w:r>
        <w:rPr>
          <w:rFonts w:hint="eastAsia"/>
          <w:sz w:val="22"/>
          <w:u w:val="none" w:color="auto"/>
        </w:rPr>
        <w:t>条各号のいずれかに該当するときは，発注者は，当該公共工事履行保証証券の規定に基づき，保証人に対して，他の建設業者を選定し，工事を完成させるよう請求することができる。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受注者は，前項の規定により保証人が選定し発注者適当と認めた建設業者</w:t>
      </w:r>
      <w:r>
        <w:rPr>
          <w:rFonts w:hint="eastAsia"/>
          <w:sz w:val="22"/>
          <w:u w:val="none" w:color="auto"/>
        </w:rPr>
        <w:t>(</w:t>
      </w:r>
      <w:r>
        <w:rPr>
          <w:rFonts w:hint="eastAsia"/>
          <w:sz w:val="22"/>
          <w:u w:val="none" w:color="auto"/>
        </w:rPr>
        <w:t>以下この条において「代替履行業者」という。</w:t>
      </w:r>
      <w:r>
        <w:rPr>
          <w:rFonts w:hint="eastAsia"/>
          <w:sz w:val="22"/>
          <w:u w:val="none" w:color="auto"/>
        </w:rPr>
        <w:t>)</w:t>
      </w:r>
      <w:r>
        <w:rPr>
          <w:rFonts w:hint="eastAsia"/>
          <w:sz w:val="22"/>
          <w:u w:val="none" w:color="auto"/>
        </w:rPr>
        <w:t>から発注者に対して，この契約に基づく次の各号に定める受注者の権利及び義務を承継する旨の通知が行われた場合には，代替履行業者に対して当該権利及び義務を承継させる。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請負代金債権</w:t>
      </w:r>
      <w:r>
        <w:rPr>
          <w:rFonts w:hint="eastAsia"/>
          <w:sz w:val="22"/>
          <w:u w:val="none" w:color="auto"/>
        </w:rPr>
        <w:t>(</w:t>
      </w:r>
      <w:r>
        <w:rPr>
          <w:rFonts w:hint="eastAsia"/>
          <w:sz w:val="22"/>
          <w:u w:val="none" w:color="auto"/>
        </w:rPr>
        <w:t>前払金若しくは中間前払金，部分払金又は部分引渡しに係る請負代金として受注者に既に支払われたものを除く。</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工事完成債務</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契約不適合を保証する債務</w:t>
      </w:r>
      <w:r>
        <w:rPr>
          <w:rFonts w:hint="eastAsia"/>
          <w:sz w:val="22"/>
          <w:u w:val="none" w:color="auto"/>
        </w:rPr>
        <w:t>(</w:t>
      </w:r>
      <w:r>
        <w:rPr>
          <w:rFonts w:hint="eastAsia"/>
          <w:sz w:val="22"/>
          <w:u w:val="none" w:color="auto"/>
        </w:rPr>
        <w:t>受注者が施工した出来型部分の契約不適合に係るものを除く。</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(4)</w:t>
      </w:r>
      <w:r>
        <w:rPr>
          <w:rFonts w:hint="eastAsia"/>
          <w:sz w:val="22"/>
          <w:u w:val="none" w:color="auto"/>
        </w:rPr>
        <w:t>　解除権</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(5)</w:t>
      </w:r>
      <w:r>
        <w:rPr>
          <w:rFonts w:hint="eastAsia"/>
          <w:sz w:val="22"/>
          <w:u w:val="none" w:color="auto"/>
        </w:rPr>
        <w:t>　その他この契約に係る一切の権利及び義務</w:t>
      </w:r>
      <w:r>
        <w:rPr>
          <w:rFonts w:hint="eastAsia"/>
          <w:sz w:val="22"/>
          <w:u w:val="none" w:color="auto"/>
        </w:rPr>
        <w:t>(</w:t>
      </w:r>
      <w:r>
        <w:rPr>
          <w:rFonts w:hint="eastAsia"/>
          <w:sz w:val="22"/>
          <w:u w:val="none" w:color="auto"/>
        </w:rPr>
        <w:t>第</w:t>
      </w:r>
      <w:r>
        <w:rPr>
          <w:rFonts w:hint="eastAsia"/>
          <w:sz w:val="22"/>
          <w:u w:val="none" w:color="auto"/>
        </w:rPr>
        <w:t>29</w:t>
      </w:r>
      <w:r>
        <w:rPr>
          <w:rFonts w:hint="eastAsia"/>
          <w:sz w:val="22"/>
          <w:u w:val="none" w:color="auto"/>
        </w:rPr>
        <w:t>条の規定により受注者が施工した工事に関して生じた第三者への損害賠償債務を除く。</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発注者は，前項の通知を代替履行業者から受けた場合には，代替履行業者が同行各号に規定する受注者の権利及び義務を承継することを承諾する。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Pr>
          <w:rFonts w:hint="eastAsia"/>
          <w:sz w:val="22"/>
          <w:u w:val="none" w:color="auto"/>
        </w:rPr>
        <w:t>(</w:t>
      </w:r>
      <w:r>
        <w:rPr>
          <w:rFonts w:hint="eastAsia"/>
          <w:sz w:val="22"/>
          <w:u w:val="none" w:color="auto"/>
        </w:rPr>
        <w:t>当該保証金の支払われた後に生じる違約金等を含む。</w:t>
      </w:r>
      <w:r>
        <w:rPr>
          <w:rFonts w:hint="eastAsia"/>
          <w:sz w:val="22"/>
          <w:u w:val="none" w:color="auto"/>
        </w:rPr>
        <w:t>)</w:t>
      </w:r>
      <w:r>
        <w:rPr>
          <w:rFonts w:hint="eastAsia"/>
          <w:sz w:val="22"/>
          <w:u w:val="none" w:color="auto"/>
        </w:rPr>
        <w:t>は，当該保証金の額を限度として，消滅する。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受注者の催告による解除権</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51</w:t>
      </w:r>
      <w:r>
        <w:rPr>
          <w:rFonts w:hint="eastAsia"/>
          <w:sz w:val="22"/>
          <w:u w:val="none" w:color="auto"/>
        </w:rPr>
        <w:t>条　受注者は，発注者がこの契約に違反した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受注者の催告によらない解除権</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52</w:t>
      </w:r>
      <w:r>
        <w:rPr>
          <w:rFonts w:hint="eastAsia"/>
          <w:sz w:val="22"/>
          <w:u w:val="none" w:color="auto"/>
        </w:rPr>
        <w:t>条　受注者は，次の各号のいずれかに該当するときは，直ちにこの契約を解除することができる。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第</w:t>
      </w:r>
      <w:r>
        <w:rPr>
          <w:rFonts w:hint="eastAsia"/>
          <w:sz w:val="22"/>
          <w:u w:val="none" w:color="auto"/>
        </w:rPr>
        <w:t>20</w:t>
      </w:r>
      <w:r>
        <w:rPr>
          <w:rFonts w:hint="eastAsia"/>
          <w:sz w:val="22"/>
          <w:u w:val="none" w:color="auto"/>
        </w:rPr>
        <w:t>条の規定により設計図書を変更したため請負代金額が３分の２以上減少したとき。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第</w:t>
      </w:r>
      <w:r>
        <w:rPr>
          <w:rFonts w:hint="eastAsia"/>
          <w:sz w:val="22"/>
          <w:u w:val="none" w:color="auto"/>
        </w:rPr>
        <w:t>21</w:t>
      </w:r>
      <w:r>
        <w:rPr>
          <w:rFonts w:hint="eastAsia"/>
          <w:sz w:val="22"/>
          <w:u w:val="none" w:color="auto"/>
        </w:rPr>
        <w:t>条の規定による工事の施工の中止期間が工期の</w:t>
      </w:r>
      <w:r>
        <w:rPr>
          <w:rFonts w:hint="eastAsia"/>
          <w:sz w:val="22"/>
          <w:u w:val="none" w:color="auto"/>
        </w:rPr>
        <w:t>10</w:t>
      </w:r>
      <w:r>
        <w:rPr>
          <w:rFonts w:hint="eastAsia"/>
          <w:sz w:val="22"/>
          <w:u w:val="none" w:color="auto"/>
        </w:rPr>
        <w:t>分の５</w:t>
      </w:r>
      <w:r>
        <w:rPr>
          <w:rFonts w:hint="eastAsia"/>
          <w:sz w:val="22"/>
          <w:u w:val="none" w:color="auto"/>
        </w:rPr>
        <w:t>(</w:t>
      </w:r>
      <w:r>
        <w:rPr>
          <w:rFonts w:hint="eastAsia"/>
          <w:sz w:val="22"/>
          <w:u w:val="none" w:color="auto"/>
        </w:rPr>
        <w:t>工期の</w:t>
      </w:r>
      <w:r>
        <w:rPr>
          <w:rFonts w:hint="eastAsia"/>
          <w:sz w:val="22"/>
          <w:u w:val="none" w:color="auto"/>
        </w:rPr>
        <w:t>10</w:t>
      </w:r>
      <w:r>
        <w:rPr>
          <w:rFonts w:hint="eastAsia"/>
          <w:sz w:val="22"/>
          <w:u w:val="none" w:color="auto"/>
        </w:rPr>
        <w:t>分の５が６月を超えるときは，６月</w:t>
      </w:r>
      <w:r>
        <w:rPr>
          <w:rFonts w:hint="eastAsia"/>
          <w:sz w:val="22"/>
          <w:u w:val="none" w:color="auto"/>
        </w:rPr>
        <w:t>)</w:t>
      </w:r>
      <w:r>
        <w:rPr>
          <w:rFonts w:hint="eastAsia"/>
          <w:sz w:val="22"/>
          <w:u w:val="none" w:color="auto"/>
        </w:rPr>
        <w:t>を超えたとき。ただし，中止が工事の一部のみの場合は，その一部を除いた他の部分の工事が完了した後３月を経過しても，なおその中止が解除されないとき。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受注者の責めに帰すべき事由による場合の解除の制限</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53</w:t>
      </w:r>
      <w:r>
        <w:rPr>
          <w:rFonts w:hint="eastAsia"/>
          <w:sz w:val="22"/>
          <w:u w:val="none" w:color="auto"/>
        </w:rPr>
        <w:t>条　第</w:t>
      </w:r>
      <w:r>
        <w:rPr>
          <w:rFonts w:hint="eastAsia"/>
          <w:sz w:val="22"/>
          <w:u w:val="none" w:color="auto"/>
        </w:rPr>
        <w:t>51</w:t>
      </w:r>
      <w:r>
        <w:rPr>
          <w:rFonts w:hint="eastAsia"/>
          <w:sz w:val="22"/>
          <w:u w:val="none" w:color="auto"/>
        </w:rPr>
        <w:t>条又は前条各号に定める場合が受注者の責めに帰すべき事由によるものであるときは，受注者は，第</w:t>
      </w:r>
      <w:r>
        <w:rPr>
          <w:rFonts w:hint="eastAsia"/>
          <w:sz w:val="22"/>
          <w:u w:val="none" w:color="auto"/>
        </w:rPr>
        <w:t>2</w:t>
      </w:r>
      <w:r>
        <w:rPr>
          <w:rFonts w:hint="eastAsia"/>
          <w:sz w:val="22"/>
          <w:u w:val="none" w:color="auto"/>
        </w:rPr>
        <w:t>条の規定による契約の解除をすることができない。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解除に伴う措置</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54</w:t>
      </w:r>
      <w:r>
        <w:rPr>
          <w:rFonts w:hint="eastAsia"/>
          <w:sz w:val="22"/>
          <w:u w:val="none" w:color="auto"/>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前項の場合において検査又は復旧に直接要する費用は，受注者の負担とする。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第１項の場合において，第</w:t>
      </w:r>
      <w:r>
        <w:rPr>
          <w:rFonts w:hint="eastAsia"/>
          <w:sz w:val="22"/>
          <w:u w:val="none" w:color="auto"/>
        </w:rPr>
        <w:t>35</w:t>
      </w:r>
      <w:r>
        <w:rPr>
          <w:rFonts w:hint="eastAsia"/>
          <w:sz w:val="22"/>
          <w:u w:val="none" w:color="auto"/>
        </w:rPr>
        <w:t>条</w:t>
      </w:r>
      <w:r>
        <w:rPr>
          <w:rFonts w:hint="eastAsia"/>
          <w:sz w:val="22"/>
          <w:u w:val="none" w:color="auto"/>
        </w:rPr>
        <w:t>(</w:t>
      </w:r>
      <w:r>
        <w:rPr>
          <w:rFonts w:hint="eastAsia"/>
          <w:sz w:val="22"/>
          <w:u w:val="none" w:color="auto"/>
        </w:rPr>
        <w:t>第</w:t>
      </w:r>
      <w:r>
        <w:rPr>
          <w:rFonts w:hint="eastAsia"/>
          <w:sz w:val="22"/>
          <w:u w:val="none" w:color="auto"/>
        </w:rPr>
        <w:t>41</w:t>
      </w:r>
      <w:r>
        <w:rPr>
          <w:rFonts w:hint="eastAsia"/>
          <w:sz w:val="22"/>
          <w:u w:val="none" w:color="auto"/>
        </w:rPr>
        <w:t>条において準用する場合を含む。</w:t>
      </w:r>
      <w:r>
        <w:rPr>
          <w:rFonts w:hint="eastAsia"/>
          <w:sz w:val="22"/>
          <w:u w:val="none" w:color="auto"/>
        </w:rPr>
        <w:t>)</w:t>
      </w:r>
      <w:r>
        <w:rPr>
          <w:rFonts w:hint="eastAsia"/>
          <w:sz w:val="22"/>
          <w:u w:val="none" w:color="auto"/>
        </w:rPr>
        <w:t>の規定による前払金があったときは，当該前払金の額</w:t>
      </w:r>
      <w:r>
        <w:rPr>
          <w:rFonts w:hint="eastAsia"/>
          <w:sz w:val="22"/>
          <w:u w:val="none" w:color="auto"/>
        </w:rPr>
        <w:t>(</w:t>
      </w:r>
      <w:r>
        <w:rPr>
          <w:rFonts w:hint="eastAsia"/>
          <w:sz w:val="22"/>
          <w:u w:val="none" w:color="auto"/>
        </w:rPr>
        <w:t>第</w:t>
      </w:r>
      <w:r>
        <w:rPr>
          <w:rFonts w:hint="eastAsia"/>
          <w:sz w:val="22"/>
          <w:u w:val="none" w:color="auto"/>
        </w:rPr>
        <w:t>38</w:t>
      </w:r>
      <w:r>
        <w:rPr>
          <w:rFonts w:hint="eastAsia"/>
          <w:sz w:val="22"/>
          <w:u w:val="none" w:color="auto"/>
        </w:rPr>
        <w:t>条及び第</w:t>
      </w:r>
      <w:r>
        <w:rPr>
          <w:rFonts w:hint="eastAsia"/>
          <w:sz w:val="22"/>
          <w:u w:val="none" w:color="auto"/>
        </w:rPr>
        <w:t>42</w:t>
      </w:r>
      <w:r>
        <w:rPr>
          <w:rFonts w:hint="eastAsia"/>
          <w:sz w:val="22"/>
          <w:u w:val="none" w:color="auto"/>
        </w:rPr>
        <w:t>条の規定による部分払をしているときは，その部分払において償却した前払金の額を控除した額</w:t>
      </w:r>
      <w:r>
        <w:rPr>
          <w:rFonts w:hint="eastAsia"/>
          <w:sz w:val="22"/>
          <w:u w:val="none" w:color="auto"/>
        </w:rPr>
        <w:t>)</w:t>
      </w:r>
      <w:r>
        <w:rPr>
          <w:rFonts w:hint="eastAsia"/>
          <w:sz w:val="22"/>
          <w:u w:val="none" w:color="auto"/>
        </w:rPr>
        <w:t>を同項前段の出来形部分に相応する請負代金額から控除する。この場合において，受領済みの前払金額になお余剰があるときは，受注者は，解除が第</w:t>
      </w:r>
      <w:r>
        <w:rPr>
          <w:rFonts w:hint="eastAsia"/>
          <w:sz w:val="22"/>
          <w:u w:val="none" w:color="auto"/>
        </w:rPr>
        <w:t>47</w:t>
      </w:r>
      <w:r>
        <w:rPr>
          <w:rFonts w:hint="eastAsia"/>
          <w:sz w:val="22"/>
          <w:u w:val="none" w:color="auto"/>
        </w:rPr>
        <w:t>条，第</w:t>
      </w:r>
      <w:r>
        <w:rPr>
          <w:rFonts w:hint="eastAsia"/>
          <w:sz w:val="22"/>
          <w:u w:val="none" w:color="auto"/>
        </w:rPr>
        <w:t>48</w:t>
      </w:r>
      <w:r>
        <w:rPr>
          <w:rFonts w:hint="eastAsia"/>
          <w:sz w:val="22"/>
          <w:u w:val="none" w:color="auto"/>
        </w:rPr>
        <w:t>条又は次条第３項の規定によるときにあっては，その余剰額に前払金の支払いの日から返還までの日数に応じ財務大臣が定める率を乗じて計算した額の利息を付した額を，解除が第</w:t>
      </w:r>
      <w:r>
        <w:rPr>
          <w:rFonts w:hint="eastAsia"/>
          <w:sz w:val="22"/>
          <w:u w:val="none" w:color="auto"/>
        </w:rPr>
        <w:t>46</w:t>
      </w:r>
      <w:r>
        <w:rPr>
          <w:rFonts w:hint="eastAsia"/>
          <w:sz w:val="22"/>
          <w:u w:val="none" w:color="auto"/>
        </w:rPr>
        <w:t>条，第</w:t>
      </w:r>
      <w:r>
        <w:rPr>
          <w:rFonts w:hint="eastAsia"/>
          <w:sz w:val="22"/>
          <w:u w:val="none" w:color="auto"/>
        </w:rPr>
        <w:t>51</w:t>
      </w:r>
      <w:r>
        <w:rPr>
          <w:rFonts w:hint="eastAsia"/>
          <w:sz w:val="22"/>
          <w:u w:val="none" w:color="auto"/>
        </w:rPr>
        <w:t>条又は第</w:t>
      </w:r>
      <w:r>
        <w:rPr>
          <w:rFonts w:hint="eastAsia"/>
          <w:sz w:val="22"/>
          <w:u w:val="none" w:color="auto"/>
        </w:rPr>
        <w:t>52</w:t>
      </w:r>
      <w:r>
        <w:rPr>
          <w:rFonts w:hint="eastAsia"/>
          <w:sz w:val="22"/>
          <w:u w:val="none" w:color="auto"/>
        </w:rPr>
        <w:t>条の規定によるときにあっては，その余剰額を発注者に返還しなければならない。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現状に復して返還し，又は返還に代えてその損害を賠償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６　受注者は，この契約が工事の完成前に解除された場合において，工事用地等に受注者が所有又は管理する工事材料，建設機械器具，仮設物その他の物件</w:t>
      </w:r>
      <w:r>
        <w:rPr>
          <w:rFonts w:hint="eastAsia"/>
          <w:sz w:val="22"/>
          <w:u w:val="none" w:color="auto"/>
        </w:rPr>
        <w:t>(</w:t>
      </w:r>
      <w:r>
        <w:rPr>
          <w:rFonts w:hint="eastAsia"/>
          <w:sz w:val="22"/>
          <w:u w:val="none" w:color="auto"/>
        </w:rPr>
        <w:t>下請負人の所有又は管理するこれらの物件を含む。</w:t>
      </w:r>
      <w:r>
        <w:rPr>
          <w:rFonts w:hint="eastAsia"/>
          <w:sz w:val="22"/>
          <w:u w:val="none" w:color="auto"/>
        </w:rPr>
        <w:t>)</w:t>
      </w:r>
      <w:r>
        <w:rPr>
          <w:rFonts w:hint="eastAsia"/>
          <w:sz w:val="22"/>
          <w:u w:val="none" w:color="auto"/>
        </w:rPr>
        <w:t>があるときは，受注者は，当該物件を撤去するとともに，工事用地等を修復し，取り片付けて，発注者に明け渡さなければならない。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７　前項の場合において，受注者が正当な理由なく，相当の期間内に当該物件を撤去せず，又は工事用地等の修復若しくは取り片付けを行わないときは，発注者は，受注者に代わって当該物件を処分し，工事用地等を修復若しくは取り片付けを行うことができる。この場合において，受注者は，発注者の処分又は修復若しくは取り片付けについて異議を申し出ることができず，また，発注者の処分又は修復若しくは取り片付けに要した費用を負担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８　第４項前段及び第５項前段に規定する受注者のとるべき措置の期限，方法等については，この契約の解除が第</w:t>
      </w:r>
      <w:r>
        <w:rPr>
          <w:rFonts w:hint="eastAsia"/>
          <w:sz w:val="22"/>
          <w:u w:val="none" w:color="auto"/>
        </w:rPr>
        <w:t>47</w:t>
      </w:r>
      <w:r>
        <w:rPr>
          <w:rFonts w:hint="eastAsia"/>
          <w:sz w:val="22"/>
          <w:u w:val="none" w:color="auto"/>
        </w:rPr>
        <w:t>条，第</w:t>
      </w:r>
      <w:r>
        <w:rPr>
          <w:rFonts w:hint="eastAsia"/>
          <w:sz w:val="22"/>
          <w:u w:val="none" w:color="auto"/>
        </w:rPr>
        <w:t>48</w:t>
      </w:r>
      <w:r>
        <w:rPr>
          <w:rFonts w:hint="eastAsia"/>
          <w:sz w:val="22"/>
          <w:u w:val="none" w:color="auto"/>
        </w:rPr>
        <w:t>条又は次条第３項の規定によるときは発注者が定め，第</w:t>
      </w:r>
      <w:r>
        <w:rPr>
          <w:rFonts w:hint="eastAsia"/>
          <w:sz w:val="22"/>
          <w:u w:val="none" w:color="auto"/>
        </w:rPr>
        <w:t>46</w:t>
      </w:r>
      <w:r>
        <w:rPr>
          <w:rFonts w:hint="eastAsia"/>
          <w:sz w:val="22"/>
          <w:u w:val="none" w:color="auto"/>
        </w:rPr>
        <w:t>条，第</w:t>
      </w:r>
      <w:r>
        <w:rPr>
          <w:rFonts w:hint="eastAsia"/>
          <w:sz w:val="22"/>
          <w:u w:val="none" w:color="auto"/>
        </w:rPr>
        <w:t>51</w:t>
      </w:r>
      <w:r>
        <w:rPr>
          <w:rFonts w:hint="eastAsia"/>
          <w:sz w:val="22"/>
          <w:u w:val="none" w:color="auto"/>
        </w:rPr>
        <w:t>条又は第</w:t>
      </w:r>
      <w:r>
        <w:rPr>
          <w:rFonts w:hint="eastAsia"/>
          <w:sz w:val="22"/>
          <w:u w:val="none" w:color="auto"/>
        </w:rPr>
        <w:t>52</w:t>
      </w:r>
      <w:r>
        <w:rPr>
          <w:rFonts w:hint="eastAsia"/>
          <w:sz w:val="22"/>
          <w:u w:val="none" w:color="auto"/>
        </w:rPr>
        <w:t>条の規定によるときは受注者が発注者の意見を聴いて定めるものとし，第４項後段，第５項後段及び第</w:t>
      </w:r>
      <w:r>
        <w:rPr>
          <w:rFonts w:hint="eastAsia"/>
          <w:sz w:val="22"/>
          <w:u w:val="none" w:color="auto"/>
        </w:rPr>
        <w:t>6</w:t>
      </w:r>
      <w:r>
        <w:rPr>
          <w:rFonts w:hint="eastAsia"/>
          <w:sz w:val="22"/>
          <w:u w:val="none" w:color="auto"/>
        </w:rPr>
        <w:t>項に規定する受注者のとるべき措置の期限，方法等については，発注者が受注者の意見を聴いて定めるものとする。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９　工事の完成後にこの契約が解除された場合は，解除に伴い生じる事項の処理については発注者及び受注者が民法の規定に従って協議して決める。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発注者の損害賠償請求等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55</w:t>
      </w:r>
      <w:r>
        <w:rPr>
          <w:rFonts w:hint="eastAsia"/>
          <w:sz w:val="22"/>
          <w:u w:val="none" w:color="auto"/>
        </w:rPr>
        <w:t>条　発注者は，受注者が次の各号のいずれかに該当するときは，これによって生じた損害の賠償を請求することができる。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工期内に工事を完成することができないとき。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この工事目的物に契約不適合があるとき。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第</w:t>
      </w:r>
      <w:r>
        <w:rPr>
          <w:rFonts w:hint="eastAsia"/>
          <w:sz w:val="22"/>
          <w:u w:val="none" w:color="auto"/>
        </w:rPr>
        <w:t>47</w:t>
      </w:r>
      <w:r>
        <w:rPr>
          <w:rFonts w:hint="eastAsia"/>
          <w:sz w:val="22"/>
          <w:u w:val="none" w:color="auto"/>
        </w:rPr>
        <w:t>条又は第</w:t>
      </w:r>
      <w:r>
        <w:rPr>
          <w:rFonts w:hint="eastAsia"/>
          <w:sz w:val="22"/>
          <w:u w:val="none" w:color="auto"/>
        </w:rPr>
        <w:t>48</w:t>
      </w:r>
      <w:r>
        <w:rPr>
          <w:rFonts w:hint="eastAsia"/>
          <w:sz w:val="22"/>
          <w:u w:val="none" w:color="auto"/>
        </w:rPr>
        <w:t>条の規定により，工事目的物の完成後にこの契約が解除されたとき。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(4)</w:t>
      </w:r>
      <w:r>
        <w:rPr>
          <w:rFonts w:hint="eastAsia"/>
          <w:sz w:val="22"/>
          <w:u w:val="none" w:color="auto"/>
        </w:rPr>
        <w:t>　前３号に掲げる場合のほか，債務の本旨に従った履行をしないとき又は債務の履行が不能であるとき。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次の各号のいずれかに該当するときは，前項の損害賠償に代えて，受注者は，請負代金額の</w:t>
      </w:r>
      <w:r>
        <w:rPr>
          <w:rFonts w:hint="eastAsia"/>
          <w:sz w:val="22"/>
          <w:u w:val="none" w:color="auto"/>
        </w:rPr>
        <w:t>10</w:t>
      </w:r>
      <w:r>
        <w:rPr>
          <w:rFonts w:hint="eastAsia"/>
          <w:sz w:val="22"/>
          <w:u w:val="none" w:color="auto"/>
        </w:rPr>
        <w:t>分の１に相当する額を違約金として発注者の指定する期間内に支払わなければならない。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第</w:t>
      </w:r>
      <w:r>
        <w:rPr>
          <w:rFonts w:hint="eastAsia"/>
          <w:sz w:val="22"/>
          <w:u w:val="none" w:color="auto"/>
        </w:rPr>
        <w:t>47</w:t>
      </w:r>
      <w:r>
        <w:rPr>
          <w:rFonts w:hint="eastAsia"/>
          <w:sz w:val="22"/>
          <w:u w:val="none" w:color="auto"/>
        </w:rPr>
        <w:t>条又は第</w:t>
      </w:r>
      <w:r>
        <w:rPr>
          <w:rFonts w:hint="eastAsia"/>
          <w:sz w:val="22"/>
          <w:u w:val="none" w:color="auto"/>
        </w:rPr>
        <w:t>48</w:t>
      </w:r>
      <w:r>
        <w:rPr>
          <w:rFonts w:hint="eastAsia"/>
          <w:sz w:val="22"/>
          <w:u w:val="none" w:color="auto"/>
        </w:rPr>
        <w:t>条の規定により工事目的物の完成前にこの契約が解除されたとき。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工事目的物の完成前に，受注者がその債務の履行を拒否し，又は受注者の責めに帰すべき事由によって受注者の債務について履行不能となったとき。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次の各号に掲げる者がこの契約を解除した場合は，前項第２号に該当する場合とみなす。</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受注者について破産手続開始の決定があった場合において，破産法</w:t>
      </w:r>
      <w:r>
        <w:rPr>
          <w:rFonts w:hint="eastAsia"/>
          <w:sz w:val="22"/>
          <w:u w:val="none" w:color="auto"/>
        </w:rPr>
        <w:t>(</w:t>
      </w:r>
      <w:r>
        <w:rPr>
          <w:rFonts w:hint="eastAsia"/>
          <w:sz w:val="22"/>
          <w:u w:val="none" w:color="auto"/>
        </w:rPr>
        <w:t>平成</w:t>
      </w:r>
      <w:r>
        <w:rPr>
          <w:rFonts w:hint="eastAsia"/>
          <w:sz w:val="22"/>
          <w:u w:val="none" w:color="auto"/>
        </w:rPr>
        <w:t>16</w:t>
      </w:r>
      <w:r>
        <w:rPr>
          <w:rFonts w:hint="eastAsia"/>
          <w:sz w:val="22"/>
          <w:u w:val="none" w:color="auto"/>
        </w:rPr>
        <w:t>年法律第</w:t>
      </w:r>
      <w:r>
        <w:rPr>
          <w:rFonts w:hint="eastAsia"/>
          <w:sz w:val="22"/>
          <w:u w:val="none" w:color="auto"/>
        </w:rPr>
        <w:t>75</w:t>
      </w:r>
      <w:r>
        <w:rPr>
          <w:rFonts w:hint="eastAsia"/>
          <w:sz w:val="22"/>
          <w:u w:val="none" w:color="auto"/>
        </w:rPr>
        <w:t>号</w:t>
      </w:r>
      <w:r>
        <w:rPr>
          <w:rFonts w:hint="eastAsia"/>
          <w:sz w:val="22"/>
          <w:u w:val="none" w:color="auto"/>
        </w:rPr>
        <w:t>)</w:t>
      </w:r>
      <w:r>
        <w:rPr>
          <w:rFonts w:hint="eastAsia"/>
          <w:sz w:val="22"/>
          <w:u w:val="none" w:color="auto"/>
        </w:rPr>
        <w:t>の規定により選任された破産管財人</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受注者について更生手続開始の決定があった場合において，会社更生法</w:t>
      </w:r>
      <w:r>
        <w:rPr>
          <w:rFonts w:hint="eastAsia"/>
          <w:sz w:val="22"/>
          <w:u w:val="none" w:color="auto"/>
        </w:rPr>
        <w:t>(</w:t>
      </w:r>
      <w:r>
        <w:rPr>
          <w:rFonts w:hint="eastAsia"/>
          <w:sz w:val="22"/>
          <w:u w:val="none" w:color="auto"/>
        </w:rPr>
        <w:t>平成</w:t>
      </w:r>
      <w:r>
        <w:rPr>
          <w:rFonts w:hint="eastAsia"/>
          <w:sz w:val="22"/>
          <w:u w:val="none" w:color="auto"/>
        </w:rPr>
        <w:t>14</w:t>
      </w:r>
      <w:r>
        <w:rPr>
          <w:rFonts w:hint="eastAsia"/>
          <w:sz w:val="22"/>
          <w:u w:val="none" w:color="auto"/>
        </w:rPr>
        <w:t>年法律第</w:t>
      </w:r>
      <w:r>
        <w:rPr>
          <w:rFonts w:hint="eastAsia"/>
          <w:sz w:val="22"/>
          <w:u w:val="none" w:color="auto"/>
        </w:rPr>
        <w:t>154</w:t>
      </w:r>
      <w:r>
        <w:rPr>
          <w:rFonts w:hint="eastAsia"/>
          <w:sz w:val="22"/>
          <w:u w:val="none" w:color="auto"/>
        </w:rPr>
        <w:t>号</w:t>
      </w:r>
      <w:r>
        <w:rPr>
          <w:rFonts w:hint="eastAsia"/>
          <w:sz w:val="22"/>
          <w:u w:val="none" w:color="auto"/>
        </w:rPr>
        <w:t>)</w:t>
      </w:r>
      <w:r>
        <w:rPr>
          <w:rFonts w:hint="eastAsia"/>
          <w:sz w:val="22"/>
          <w:u w:val="none" w:color="auto"/>
        </w:rPr>
        <w:t>の規定により選任された管財人</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受注者について再生手続開始の決定があった場合において，民事再生法</w:t>
      </w:r>
      <w:r>
        <w:rPr>
          <w:rFonts w:hint="eastAsia"/>
          <w:sz w:val="22"/>
          <w:u w:val="none" w:color="auto"/>
        </w:rPr>
        <w:t>(</w:t>
      </w:r>
      <w:r>
        <w:rPr>
          <w:rFonts w:hint="eastAsia"/>
          <w:sz w:val="22"/>
          <w:u w:val="none" w:color="auto"/>
        </w:rPr>
        <w:t>平成</w:t>
      </w:r>
      <w:r>
        <w:rPr>
          <w:rFonts w:hint="eastAsia"/>
          <w:sz w:val="22"/>
          <w:u w:val="none" w:color="auto"/>
        </w:rPr>
        <w:t>11</w:t>
      </w:r>
      <w:r>
        <w:rPr>
          <w:rFonts w:hint="eastAsia"/>
          <w:sz w:val="22"/>
          <w:u w:val="none" w:color="auto"/>
        </w:rPr>
        <w:t>年法律第</w:t>
      </w:r>
      <w:r>
        <w:rPr>
          <w:rFonts w:hint="eastAsia"/>
          <w:sz w:val="22"/>
          <w:u w:val="none" w:color="auto"/>
        </w:rPr>
        <w:t>225</w:t>
      </w:r>
      <w:r>
        <w:rPr>
          <w:rFonts w:hint="eastAsia"/>
          <w:sz w:val="22"/>
          <w:u w:val="none" w:color="auto"/>
        </w:rPr>
        <w:t>号</w:t>
      </w:r>
      <w:r>
        <w:rPr>
          <w:rFonts w:hint="eastAsia"/>
          <w:sz w:val="22"/>
          <w:u w:val="none" w:color="auto"/>
        </w:rPr>
        <w:t>)</w:t>
      </w:r>
      <w:r>
        <w:rPr>
          <w:rFonts w:hint="eastAsia"/>
          <w:sz w:val="22"/>
          <w:u w:val="none" w:color="auto"/>
        </w:rPr>
        <w:t>の規定により選任された再生債務者等</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第１項各号又は第２項各号に定める場合</w:t>
      </w:r>
      <w:r>
        <w:rPr>
          <w:rFonts w:hint="eastAsia"/>
          <w:sz w:val="22"/>
          <w:u w:val="none" w:color="auto"/>
        </w:rPr>
        <w:t>(</w:t>
      </w:r>
      <w:r>
        <w:rPr>
          <w:rFonts w:hint="eastAsia"/>
          <w:sz w:val="22"/>
          <w:u w:val="none" w:color="auto"/>
        </w:rPr>
        <w:t>前項の規定により第２項第２号に該当する場合とみなされる場合を除く。</w:t>
      </w:r>
      <w:r>
        <w:rPr>
          <w:rFonts w:hint="eastAsia"/>
          <w:sz w:val="22"/>
          <w:u w:val="none" w:color="auto"/>
        </w:rPr>
        <w:t>)</w:t>
      </w:r>
      <w:r>
        <w:rPr>
          <w:rFonts w:hint="eastAsia"/>
          <w:sz w:val="22"/>
          <w:u w:val="none" w:color="auto"/>
        </w:rPr>
        <w:t>がこの契約及び取引上の社会通念に照らして受注者の責めに帰することができない事由によるものであるときは，第１項及び第２項の規定は適用しない。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第１項第１号に該当し，発注者が損害の賠償を請求する場合の請求額は，請負代金額から部分引渡しを受けた部分に相応する請負代金額を控除した額につき，遅延日数に応じ，財務大臣が定める率を乗じて計算した額と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６　第２項の場合</w:t>
      </w:r>
      <w:r>
        <w:rPr>
          <w:rFonts w:hint="eastAsia"/>
          <w:sz w:val="22"/>
          <w:u w:val="none" w:color="auto"/>
        </w:rPr>
        <w:t>(</w:t>
      </w:r>
      <w:r>
        <w:rPr>
          <w:rFonts w:hint="eastAsia"/>
          <w:sz w:val="22"/>
          <w:u w:val="none" w:color="auto"/>
        </w:rPr>
        <w:t>第</w:t>
      </w:r>
      <w:r>
        <w:rPr>
          <w:rFonts w:hint="eastAsia"/>
          <w:sz w:val="22"/>
          <w:u w:val="none" w:color="auto"/>
        </w:rPr>
        <w:t>48</w:t>
      </w:r>
      <w:r>
        <w:rPr>
          <w:rFonts w:hint="eastAsia"/>
          <w:sz w:val="22"/>
          <w:u w:val="none" w:color="auto"/>
        </w:rPr>
        <w:t>条第９号及び第</w:t>
      </w:r>
      <w:r>
        <w:rPr>
          <w:rFonts w:hint="eastAsia"/>
          <w:sz w:val="22"/>
          <w:u w:val="none" w:color="auto"/>
        </w:rPr>
        <w:t>11</w:t>
      </w:r>
      <w:r>
        <w:rPr>
          <w:rFonts w:hint="eastAsia"/>
          <w:sz w:val="22"/>
          <w:u w:val="none" w:color="auto"/>
        </w:rPr>
        <w:t>号の規定により，この契約が解除された場合を除く。</w:t>
      </w:r>
      <w:r>
        <w:rPr>
          <w:rFonts w:hint="eastAsia"/>
          <w:sz w:val="22"/>
          <w:u w:val="none" w:color="auto"/>
        </w:rPr>
        <w:t>)</w:t>
      </w:r>
      <w:r>
        <w:rPr>
          <w:rFonts w:hint="eastAsia"/>
          <w:sz w:val="22"/>
          <w:u w:val="none" w:color="auto"/>
        </w:rPr>
        <w:t>において，第４条の規定により契約保証金の納付又はこれに代わる担保の提供が行われているときは，発注者は，当該契約保証金又は担保をもって同項の違約金に充当することができる。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談合等不正行為があった場合の違約金等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55</w:t>
      </w:r>
      <w:r>
        <w:rPr>
          <w:rFonts w:hint="eastAsia"/>
          <w:sz w:val="22"/>
          <w:u w:val="none" w:color="auto"/>
        </w:rPr>
        <w:t>条の２　受注者</w:t>
      </w:r>
      <w:r>
        <w:rPr>
          <w:rFonts w:hint="eastAsia"/>
          <w:sz w:val="22"/>
          <w:u w:val="none" w:color="auto"/>
        </w:rPr>
        <w:t>(</w:t>
      </w:r>
      <w:r>
        <w:rPr>
          <w:rFonts w:hint="eastAsia"/>
          <w:sz w:val="22"/>
          <w:u w:val="none" w:color="auto"/>
        </w:rPr>
        <w:t>共同企業体にあっては，その構成員</w:t>
      </w:r>
      <w:r>
        <w:rPr>
          <w:rFonts w:hint="eastAsia"/>
          <w:sz w:val="22"/>
          <w:u w:val="none" w:color="auto"/>
        </w:rPr>
        <w:t>)</w:t>
      </w:r>
      <w:r>
        <w:rPr>
          <w:rFonts w:hint="eastAsia"/>
          <w:sz w:val="22"/>
          <w:u w:val="none" w:color="auto"/>
        </w:rPr>
        <w:t>が次に掲げる場合のいずれかに該当したときは，受注者は，発注者の請求に基づき，請負代金額</w:t>
      </w:r>
      <w:r>
        <w:rPr>
          <w:rFonts w:hint="eastAsia"/>
          <w:sz w:val="22"/>
          <w:u w:val="none" w:color="auto"/>
        </w:rPr>
        <w:t>(</w:t>
      </w:r>
      <w:r>
        <w:rPr>
          <w:rFonts w:hint="eastAsia"/>
          <w:sz w:val="22"/>
          <w:u w:val="none" w:color="auto"/>
        </w:rPr>
        <w:t>この契約締結後，請負代金額の変更があった場合には，変更後の請負代金額。次項において同じ。</w:t>
      </w:r>
      <w:r>
        <w:rPr>
          <w:rFonts w:hint="eastAsia"/>
          <w:sz w:val="22"/>
          <w:u w:val="none" w:color="auto"/>
        </w:rPr>
        <w:t>)</w:t>
      </w:r>
      <w:r>
        <w:rPr>
          <w:rFonts w:hint="eastAsia"/>
          <w:sz w:val="22"/>
          <w:u w:val="none" w:color="auto"/>
        </w:rPr>
        <w:t>の</w:t>
      </w:r>
      <w:r>
        <w:rPr>
          <w:rFonts w:hint="eastAsia"/>
          <w:sz w:val="22"/>
          <w:u w:val="none" w:color="auto"/>
        </w:rPr>
        <w:t>10</w:t>
      </w:r>
      <w:r>
        <w:rPr>
          <w:rFonts w:hint="eastAsia"/>
          <w:sz w:val="22"/>
          <w:u w:val="none" w:color="auto"/>
        </w:rPr>
        <w:t>分の１に相当する額を違約金として発注者の指定する期間内に支払わなければならない。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この契約に関し，受注者が私的独占の禁止及び公正取引の確保に関する法律</w:t>
      </w:r>
      <w:r>
        <w:rPr>
          <w:rFonts w:hint="eastAsia"/>
          <w:sz w:val="22"/>
          <w:u w:val="none" w:color="auto"/>
        </w:rPr>
        <w:t>(</w:t>
      </w:r>
      <w:r>
        <w:rPr>
          <w:rFonts w:hint="eastAsia"/>
          <w:sz w:val="22"/>
          <w:u w:val="none" w:color="auto"/>
        </w:rPr>
        <w:t>昭和</w:t>
      </w:r>
      <w:r>
        <w:rPr>
          <w:rFonts w:hint="eastAsia"/>
          <w:sz w:val="22"/>
          <w:u w:val="none" w:color="auto"/>
        </w:rPr>
        <w:t>22</w:t>
      </w:r>
      <w:r>
        <w:rPr>
          <w:rFonts w:hint="eastAsia"/>
          <w:sz w:val="22"/>
          <w:u w:val="none" w:color="auto"/>
        </w:rPr>
        <w:t>年法律第</w:t>
      </w:r>
      <w:r>
        <w:rPr>
          <w:rFonts w:hint="eastAsia"/>
          <w:sz w:val="22"/>
          <w:u w:val="none" w:color="auto"/>
        </w:rPr>
        <w:t>54</w:t>
      </w:r>
      <w:r>
        <w:rPr>
          <w:rFonts w:hint="eastAsia"/>
          <w:sz w:val="22"/>
          <w:u w:val="none" w:color="auto"/>
        </w:rPr>
        <w:t>号。以下「独占禁止法」という。</w:t>
      </w:r>
      <w:r>
        <w:rPr>
          <w:rFonts w:hint="eastAsia"/>
          <w:sz w:val="22"/>
          <w:u w:val="none" w:color="auto"/>
        </w:rPr>
        <w:t>)</w:t>
      </w:r>
      <w:r>
        <w:rPr>
          <w:rFonts w:hint="eastAsia"/>
          <w:sz w:val="22"/>
          <w:u w:val="none" w:color="auto"/>
        </w:rPr>
        <w:t>第３条の規定に違反し，又は受注者が公正事業者である事業者団体が独占禁止法第８条第１号の規定に違反したことにより公正取引委員会が受注者に対し，独占禁止法第７条の２第１項</w:t>
      </w:r>
      <w:r>
        <w:rPr>
          <w:rFonts w:hint="eastAsia"/>
          <w:sz w:val="22"/>
          <w:u w:val="none" w:color="auto"/>
        </w:rPr>
        <w:t>(</w:t>
      </w:r>
      <w:r>
        <w:rPr>
          <w:rFonts w:hint="eastAsia"/>
          <w:sz w:val="22"/>
          <w:u w:val="none" w:color="auto"/>
        </w:rPr>
        <w:t>独占禁止法第８条の３において準用する場合を含む。</w:t>
      </w:r>
      <w:r>
        <w:rPr>
          <w:rFonts w:hint="eastAsia"/>
          <w:sz w:val="22"/>
          <w:u w:val="none" w:color="auto"/>
        </w:rPr>
        <w:t>)</w:t>
      </w:r>
      <w:r>
        <w:rPr>
          <w:rFonts w:hint="eastAsia"/>
          <w:sz w:val="22"/>
          <w:u w:val="none" w:color="auto"/>
        </w:rPr>
        <w:t>の規定に基づく課徴金の納付命令</w:t>
      </w:r>
      <w:r>
        <w:rPr>
          <w:rFonts w:hint="eastAsia"/>
          <w:sz w:val="22"/>
          <w:u w:val="none" w:color="auto"/>
        </w:rPr>
        <w:t>(</w:t>
      </w:r>
      <w:r>
        <w:rPr>
          <w:rFonts w:hint="eastAsia"/>
          <w:sz w:val="22"/>
          <w:u w:val="none" w:color="auto"/>
        </w:rPr>
        <w:t>以下「納付命令」という。</w:t>
      </w:r>
      <w:r>
        <w:rPr>
          <w:rFonts w:hint="eastAsia"/>
          <w:sz w:val="22"/>
          <w:u w:val="none" w:color="auto"/>
        </w:rPr>
        <w:t>)</w:t>
      </w:r>
      <w:r>
        <w:rPr>
          <w:rFonts w:hint="eastAsia"/>
          <w:sz w:val="22"/>
          <w:u w:val="none" w:color="auto"/>
        </w:rPr>
        <w:t>を行い，当該納付命令が確定したとき</w:t>
      </w:r>
      <w:r>
        <w:rPr>
          <w:rFonts w:hint="eastAsia"/>
          <w:sz w:val="22"/>
          <w:u w:val="none" w:color="auto"/>
        </w:rPr>
        <w:t>(</w:t>
      </w:r>
      <w:r>
        <w:rPr>
          <w:rFonts w:hint="eastAsia"/>
          <w:sz w:val="22"/>
          <w:u w:val="none" w:color="auto"/>
        </w:rPr>
        <w:t>確定した当該納付命令が独占禁止法第</w:t>
      </w:r>
      <w:r>
        <w:rPr>
          <w:rFonts w:hint="eastAsia"/>
          <w:sz w:val="22"/>
          <w:u w:val="none" w:color="auto"/>
        </w:rPr>
        <w:t>63</w:t>
      </w:r>
      <w:r>
        <w:rPr>
          <w:rFonts w:hint="eastAsia"/>
          <w:sz w:val="22"/>
          <w:u w:val="none" w:color="auto"/>
        </w:rPr>
        <w:t>条第２項の規定により取り消された場合を含む。以下この条において同じ。</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納付命令又は独占禁止法第７条若しくは第８条の２の規定に基づく排除措置命令</w:t>
      </w:r>
      <w:r>
        <w:rPr>
          <w:rFonts w:hint="eastAsia"/>
          <w:sz w:val="22"/>
          <w:u w:val="none" w:color="auto"/>
        </w:rPr>
        <w:t>(</w:t>
      </w:r>
      <w:r>
        <w:rPr>
          <w:rFonts w:hint="eastAsia"/>
          <w:sz w:val="22"/>
          <w:u w:val="none" w:color="auto"/>
        </w:rPr>
        <w:t>これらの命令が受注者又は受注者が構成事業者である事業者団体</w:t>
      </w:r>
      <w:r>
        <w:rPr>
          <w:rFonts w:hint="eastAsia"/>
          <w:sz w:val="22"/>
          <w:u w:val="none" w:color="auto"/>
        </w:rPr>
        <w:t>(</w:t>
      </w:r>
      <w:r>
        <w:rPr>
          <w:rFonts w:hint="eastAsia"/>
          <w:sz w:val="22"/>
          <w:u w:val="none" w:color="auto"/>
        </w:rPr>
        <w:t>以下「受注者等」という。</w:t>
      </w:r>
      <w:r>
        <w:rPr>
          <w:rFonts w:hint="eastAsia"/>
          <w:sz w:val="22"/>
          <w:u w:val="none" w:color="auto"/>
        </w:rPr>
        <w:t>)</w:t>
      </w:r>
      <w:r>
        <w:rPr>
          <w:rFonts w:hint="eastAsia"/>
          <w:sz w:val="22"/>
          <w:u w:val="none" w:color="auto"/>
        </w:rPr>
        <w:t>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w:t>
      </w:r>
      <w:r>
        <w:rPr>
          <w:rFonts w:hint="eastAsia"/>
          <w:sz w:val="22"/>
          <w:u w:val="none" w:color="auto"/>
        </w:rPr>
        <w:t>)</w:t>
      </w:r>
      <w:r>
        <w:rPr>
          <w:rFonts w:hint="eastAsia"/>
          <w:sz w:val="22"/>
          <w:u w:val="none" w:color="auto"/>
        </w:rPr>
        <w:t>において，この契約に関し，独占禁止法第３条又は第８条第１号の規定に違反する行為の実行としての事業活動があったとされたとき。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Pr>
          <w:rFonts w:hint="eastAsia"/>
          <w:sz w:val="22"/>
          <w:u w:val="none" w:color="auto"/>
        </w:rPr>
        <w:t>(</w:t>
      </w:r>
      <w:r>
        <w:rPr>
          <w:rFonts w:hint="eastAsia"/>
          <w:sz w:val="22"/>
          <w:u w:val="none" w:color="auto"/>
        </w:rPr>
        <w:t>これらの命令に係る事件について，公正取引委員会が受注者に対し納付命令を行い，これが確定したときは，当該納付命令における課徴金の計算の基礎である当該違反する行為の実行期間を除く。</w:t>
      </w:r>
      <w:r>
        <w:rPr>
          <w:rFonts w:hint="eastAsia"/>
          <w:sz w:val="22"/>
          <w:u w:val="none" w:color="auto"/>
        </w:rPr>
        <w:t>)</w:t>
      </w:r>
      <w:r>
        <w:rPr>
          <w:rFonts w:hint="eastAsia"/>
          <w:sz w:val="22"/>
          <w:u w:val="none" w:color="auto"/>
        </w:rPr>
        <w:t>に入札</w:t>
      </w:r>
      <w:r>
        <w:rPr>
          <w:rFonts w:hint="eastAsia"/>
          <w:sz w:val="22"/>
          <w:u w:val="none" w:color="auto"/>
        </w:rPr>
        <w:t>(</w:t>
      </w:r>
      <w:r>
        <w:rPr>
          <w:rFonts w:hint="eastAsia"/>
          <w:sz w:val="22"/>
          <w:u w:val="none" w:color="auto"/>
        </w:rPr>
        <w:t>見積書の提出を含む。</w:t>
      </w:r>
      <w:r>
        <w:rPr>
          <w:rFonts w:hint="eastAsia"/>
          <w:sz w:val="22"/>
          <w:u w:val="none" w:color="auto"/>
        </w:rPr>
        <w:t>)</w:t>
      </w:r>
      <w:r>
        <w:rPr>
          <w:rFonts w:hint="eastAsia"/>
          <w:sz w:val="22"/>
          <w:u w:val="none" w:color="auto"/>
        </w:rPr>
        <w:t>が行われたものであり，かつ，当該取引分野に該当するものであるとき。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(4)</w:t>
      </w:r>
      <w:r>
        <w:rPr>
          <w:rFonts w:hint="eastAsia"/>
          <w:sz w:val="22"/>
          <w:u w:val="none" w:color="auto"/>
        </w:rPr>
        <w:t>　この契約に関し，受注者</w:t>
      </w:r>
      <w:r>
        <w:rPr>
          <w:rFonts w:hint="eastAsia"/>
          <w:sz w:val="22"/>
          <w:u w:val="none" w:color="auto"/>
        </w:rPr>
        <w:t>(</w:t>
      </w:r>
      <w:r>
        <w:rPr>
          <w:rFonts w:hint="eastAsia"/>
          <w:sz w:val="22"/>
          <w:u w:val="none" w:color="auto"/>
        </w:rPr>
        <w:t>法人にあっては，その役員又は使用人を含む。次項第２号において同じ。</w:t>
      </w:r>
      <w:r>
        <w:rPr>
          <w:rFonts w:hint="eastAsia"/>
          <w:sz w:val="22"/>
          <w:u w:val="none" w:color="auto"/>
        </w:rPr>
        <w:t>)</w:t>
      </w:r>
      <w:r>
        <w:rPr>
          <w:rFonts w:hint="eastAsia"/>
          <w:sz w:val="22"/>
          <w:u w:val="none" w:color="auto"/>
        </w:rPr>
        <w:t>の刑法</w:t>
      </w:r>
      <w:r>
        <w:rPr>
          <w:rFonts w:hint="eastAsia"/>
          <w:sz w:val="22"/>
          <w:u w:val="none" w:color="auto"/>
        </w:rPr>
        <w:t>(</w:t>
      </w:r>
      <w:r>
        <w:rPr>
          <w:rFonts w:hint="eastAsia"/>
          <w:sz w:val="22"/>
          <w:u w:val="none" w:color="auto"/>
        </w:rPr>
        <w:t>明治</w:t>
      </w:r>
      <w:r>
        <w:rPr>
          <w:rFonts w:hint="eastAsia"/>
          <w:sz w:val="22"/>
          <w:u w:val="none" w:color="auto"/>
        </w:rPr>
        <w:t>40</w:t>
      </w:r>
      <w:r>
        <w:rPr>
          <w:rFonts w:hint="eastAsia"/>
          <w:sz w:val="22"/>
          <w:u w:val="none" w:color="auto"/>
        </w:rPr>
        <w:t>年法律第</w:t>
      </w:r>
      <w:r>
        <w:rPr>
          <w:rFonts w:hint="eastAsia"/>
          <w:sz w:val="22"/>
          <w:u w:val="none" w:color="auto"/>
        </w:rPr>
        <w:t>45</w:t>
      </w:r>
      <w:r>
        <w:rPr>
          <w:rFonts w:hint="eastAsia"/>
          <w:sz w:val="22"/>
          <w:u w:val="none" w:color="auto"/>
        </w:rPr>
        <w:t>号</w:t>
      </w:r>
      <w:r>
        <w:rPr>
          <w:rFonts w:hint="eastAsia"/>
          <w:sz w:val="22"/>
          <w:u w:val="none" w:color="auto"/>
        </w:rPr>
        <w:t>)</w:t>
      </w:r>
      <w:r>
        <w:rPr>
          <w:rFonts w:hint="eastAsia"/>
          <w:sz w:val="22"/>
          <w:u w:val="none" w:color="auto"/>
        </w:rPr>
        <w:t>第</w:t>
      </w:r>
      <w:r>
        <w:rPr>
          <w:rFonts w:hint="eastAsia"/>
          <w:sz w:val="22"/>
          <w:u w:val="none" w:color="auto"/>
        </w:rPr>
        <w:t>96</w:t>
      </w:r>
      <w:r>
        <w:rPr>
          <w:rFonts w:hint="eastAsia"/>
          <w:sz w:val="22"/>
          <w:u w:val="none" w:color="auto"/>
        </w:rPr>
        <w:t>条の６又は独占禁止法第</w:t>
      </w:r>
      <w:r>
        <w:rPr>
          <w:rFonts w:hint="eastAsia"/>
          <w:sz w:val="22"/>
          <w:u w:val="none" w:color="auto"/>
        </w:rPr>
        <w:t>89</w:t>
      </w:r>
      <w:r>
        <w:rPr>
          <w:rFonts w:hint="eastAsia"/>
          <w:sz w:val="22"/>
          <w:u w:val="none" w:color="auto"/>
        </w:rPr>
        <w:t>条第１項若しくは第</w:t>
      </w:r>
      <w:r>
        <w:rPr>
          <w:rFonts w:hint="eastAsia"/>
          <w:sz w:val="22"/>
          <w:u w:val="none" w:color="auto"/>
        </w:rPr>
        <w:t>95</w:t>
      </w:r>
      <w:r>
        <w:rPr>
          <w:rFonts w:hint="eastAsia"/>
          <w:sz w:val="22"/>
          <w:u w:val="none" w:color="auto"/>
        </w:rPr>
        <w:t>条第１項第１号に規定する刑が確定したとき。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この契約に関し，次の各号に掲げる場合のいずれかに該当したときは，受注者は，受注者の請求に基づき，前項に規定する請負代金額の</w:t>
      </w:r>
      <w:r>
        <w:rPr>
          <w:rFonts w:hint="eastAsia"/>
          <w:sz w:val="22"/>
          <w:u w:val="none" w:color="auto"/>
        </w:rPr>
        <w:t>10</w:t>
      </w:r>
      <w:r>
        <w:rPr>
          <w:rFonts w:hint="eastAsia"/>
          <w:sz w:val="22"/>
          <w:u w:val="none" w:color="auto"/>
        </w:rPr>
        <w:t>分の１に相当する額のほか，請負代金額の</w:t>
      </w:r>
      <w:r>
        <w:rPr>
          <w:rFonts w:hint="eastAsia"/>
          <w:sz w:val="22"/>
          <w:u w:val="none" w:color="auto"/>
        </w:rPr>
        <w:t>100</w:t>
      </w:r>
      <w:r>
        <w:rPr>
          <w:rFonts w:hint="eastAsia"/>
          <w:sz w:val="22"/>
          <w:u w:val="none" w:color="auto"/>
        </w:rPr>
        <w:t>分の５に相当する額を違約金として発注者の指定する期間内に支払わなければならない。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前項第１号に規定する確定した納付命令における課徴金について，独占禁止法第７条の２第８項又は第９項の規定の適用があるとき。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前項第２号に規定する納付命令若しくは排除措置命令又は同項第４号に規定する刑に係る確定判決において，受注者が違反行為の首謀者であることが明らかになったとき。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受注者が前２項の違約金を発注者の指定する期限内に支払わないときは，受注者は，当該期間を経過した日から支払いをする日までの日数に応じ，財務大臣が定める率を乗じて計算した額の遅延利息を発注者に支払わ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受注者は，契約の履行を理由として，第１項及び第２項の違約金を免れることができない。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第１項及び第２項の規定は，発注者に生じた実際の損害の額が違約金の額を超過する場合において，発注者がその超過分の損害につき賠償を請求することを妨げない。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受注者の損害賠償請求等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56</w:t>
      </w:r>
      <w:r>
        <w:rPr>
          <w:rFonts w:hint="eastAsia"/>
          <w:sz w:val="22"/>
          <w:u w:val="none" w:color="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第</w:t>
      </w:r>
      <w:r>
        <w:rPr>
          <w:rFonts w:hint="eastAsia"/>
          <w:sz w:val="22"/>
          <w:u w:val="none" w:color="auto"/>
        </w:rPr>
        <w:t>51</w:t>
      </w:r>
      <w:r>
        <w:rPr>
          <w:rFonts w:hint="eastAsia"/>
          <w:sz w:val="22"/>
          <w:u w:val="none" w:color="auto"/>
        </w:rPr>
        <w:t>条又は第</w:t>
      </w:r>
      <w:r>
        <w:rPr>
          <w:rFonts w:hint="eastAsia"/>
          <w:sz w:val="22"/>
          <w:u w:val="none" w:color="auto"/>
        </w:rPr>
        <w:t>52</w:t>
      </w:r>
      <w:r>
        <w:rPr>
          <w:rFonts w:hint="eastAsia"/>
          <w:sz w:val="22"/>
          <w:u w:val="none" w:color="auto"/>
        </w:rPr>
        <w:t>条の規定によりこの契約が解除されたとき。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前号に掲げる場合のほか，債務の本旨に従った履行をしないとき又は債務の履行が不能であるとき。</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第</w:t>
      </w:r>
      <w:r>
        <w:rPr>
          <w:rFonts w:hint="eastAsia"/>
          <w:sz w:val="22"/>
          <w:u w:val="none" w:color="auto"/>
        </w:rPr>
        <w:t>33</w:t>
      </w:r>
      <w:r>
        <w:rPr>
          <w:rFonts w:hint="eastAsia"/>
          <w:sz w:val="22"/>
          <w:u w:val="none" w:color="auto"/>
        </w:rPr>
        <w:t>条第２項</w:t>
      </w:r>
      <w:r>
        <w:rPr>
          <w:rFonts w:hint="eastAsia"/>
          <w:sz w:val="22"/>
          <w:u w:val="none" w:color="auto"/>
        </w:rPr>
        <w:t>(</w:t>
      </w:r>
      <w:r>
        <w:rPr>
          <w:rFonts w:hint="eastAsia"/>
          <w:sz w:val="22"/>
          <w:u w:val="none" w:color="auto"/>
        </w:rPr>
        <w:t>第</w:t>
      </w:r>
      <w:r>
        <w:rPr>
          <w:rFonts w:hint="eastAsia"/>
          <w:sz w:val="22"/>
          <w:u w:val="none" w:color="auto"/>
        </w:rPr>
        <w:t>39</w:t>
      </w:r>
      <w:r>
        <w:rPr>
          <w:rFonts w:hint="eastAsia"/>
          <w:sz w:val="22"/>
          <w:u w:val="none" w:color="auto"/>
        </w:rPr>
        <w:t>条において準用する場合を含む。</w:t>
      </w:r>
      <w:r>
        <w:rPr>
          <w:rFonts w:hint="eastAsia"/>
          <w:sz w:val="22"/>
          <w:u w:val="none" w:color="auto"/>
        </w:rPr>
        <w:t>)</w:t>
      </w:r>
      <w:r>
        <w:rPr>
          <w:rFonts w:hint="eastAsia"/>
          <w:sz w:val="22"/>
          <w:u w:val="none" w:color="auto"/>
        </w:rPr>
        <w:t>の規定による請負代金の支払いが遅れた場合においては，受注者は，未受領金額につき，遅延日数に応じ，財務大臣が定める率を乗じて計算した額の遅延利息の支払いを発注者に請求することができる。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契約不適合責任期間等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57</w:t>
      </w:r>
      <w:r>
        <w:rPr>
          <w:rFonts w:hint="eastAsia"/>
          <w:sz w:val="22"/>
          <w:u w:val="none" w:color="auto"/>
        </w:rPr>
        <w:t>条　発注者は，引き渡された工事目的物に関し，第</w:t>
      </w:r>
      <w:r>
        <w:rPr>
          <w:rFonts w:hint="eastAsia"/>
          <w:sz w:val="22"/>
          <w:u w:val="none" w:color="auto"/>
        </w:rPr>
        <w:t>32</w:t>
      </w:r>
      <w:r>
        <w:rPr>
          <w:rFonts w:hint="eastAsia"/>
          <w:sz w:val="22"/>
          <w:u w:val="none" w:color="auto"/>
        </w:rPr>
        <w:t>条第４項又は第５項</w:t>
      </w:r>
      <w:r>
        <w:rPr>
          <w:rFonts w:hint="eastAsia"/>
          <w:sz w:val="22"/>
          <w:u w:val="none" w:color="auto"/>
        </w:rPr>
        <w:t>(</w:t>
      </w:r>
      <w:r>
        <w:rPr>
          <w:rFonts w:hint="eastAsia"/>
          <w:sz w:val="22"/>
          <w:u w:val="none" w:color="auto"/>
        </w:rPr>
        <w:t>第</w:t>
      </w:r>
      <w:r>
        <w:rPr>
          <w:rFonts w:hint="eastAsia"/>
          <w:sz w:val="22"/>
          <w:u w:val="none" w:color="auto"/>
        </w:rPr>
        <w:t>39</w:t>
      </w:r>
      <w:r>
        <w:rPr>
          <w:rFonts w:hint="eastAsia"/>
          <w:sz w:val="22"/>
          <w:u w:val="none" w:color="auto"/>
        </w:rPr>
        <w:t>条においてこれらの規定を準用する場合を含む。</w:t>
      </w:r>
      <w:r>
        <w:rPr>
          <w:rFonts w:hint="eastAsia"/>
          <w:sz w:val="22"/>
          <w:u w:val="none" w:color="auto"/>
        </w:rPr>
        <w:t>)</w:t>
      </w:r>
      <w:r>
        <w:rPr>
          <w:rFonts w:hint="eastAsia"/>
          <w:sz w:val="22"/>
          <w:u w:val="none" w:color="auto"/>
        </w:rPr>
        <w:t>の規定による引渡し</w:t>
      </w:r>
      <w:r>
        <w:rPr>
          <w:rFonts w:hint="eastAsia"/>
          <w:sz w:val="22"/>
          <w:u w:val="none" w:color="auto"/>
        </w:rPr>
        <w:t>(</w:t>
      </w:r>
      <w:r>
        <w:rPr>
          <w:rFonts w:hint="eastAsia"/>
          <w:sz w:val="22"/>
          <w:u w:val="none" w:color="auto"/>
        </w:rPr>
        <w:t>以下この条において単に「引渡し」という。</w:t>
      </w:r>
      <w:r>
        <w:rPr>
          <w:rFonts w:hint="eastAsia"/>
          <w:sz w:val="22"/>
          <w:u w:val="none" w:color="auto"/>
        </w:rPr>
        <w:t>)</w:t>
      </w:r>
      <w:r>
        <w:rPr>
          <w:rFonts w:hint="eastAsia"/>
          <w:sz w:val="22"/>
          <w:u w:val="none" w:color="auto"/>
        </w:rPr>
        <w:t>を受けた日から２年以内でなければ，契約不適合を理由とした履行の追完の請求，損害賠償の請求，代金の減額の請求又は契約の解除</w:t>
      </w:r>
      <w:r>
        <w:rPr>
          <w:rFonts w:hint="eastAsia"/>
          <w:sz w:val="22"/>
          <w:u w:val="none" w:color="auto"/>
        </w:rPr>
        <w:t>(</w:t>
      </w:r>
      <w:r>
        <w:rPr>
          <w:rFonts w:hint="eastAsia"/>
          <w:sz w:val="22"/>
          <w:u w:val="none" w:color="auto"/>
        </w:rPr>
        <w:t>以下この条において「請求等」という。</w:t>
      </w:r>
      <w:r>
        <w:rPr>
          <w:rFonts w:hint="eastAsia"/>
          <w:sz w:val="22"/>
          <w:u w:val="none" w:color="auto"/>
        </w:rPr>
        <w:t>)</w:t>
      </w:r>
      <w:r>
        <w:rPr>
          <w:rFonts w:hint="eastAsia"/>
          <w:sz w:val="22"/>
          <w:u w:val="none" w:color="auto"/>
        </w:rPr>
        <w:t>をすることができない。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前２項の請求等は，具体的な契約不適合の内容，請求する損害額の算定の根拠等当該請求等の根拠を示して，受注者の契約不適合責任を問う意思を明確に告げることで行う。</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４　発注者が第１項又は第２項に規定する契約不適合に係る請求等が可能な期間</w:t>
      </w:r>
      <w:r>
        <w:rPr>
          <w:rFonts w:hint="eastAsia"/>
          <w:sz w:val="22"/>
          <w:u w:val="none" w:color="auto"/>
        </w:rPr>
        <w:t>(</w:t>
      </w:r>
      <w:r>
        <w:rPr>
          <w:rFonts w:hint="eastAsia"/>
          <w:sz w:val="22"/>
          <w:u w:val="none" w:color="auto"/>
        </w:rPr>
        <w:t>以下この項及び第７項において「契約不適合責任期間」という。</w:t>
      </w:r>
      <w:r>
        <w:rPr>
          <w:rFonts w:hint="eastAsia"/>
          <w:sz w:val="22"/>
          <w:u w:val="none" w:color="auto"/>
        </w:rPr>
        <w:t>)</w:t>
      </w:r>
      <w:r>
        <w:rPr>
          <w:rFonts w:hint="eastAsia"/>
          <w:sz w:val="22"/>
          <w:u w:val="none" w:color="auto"/>
        </w:rPr>
        <w:t>の内に契約不適合を知り，その旨を発注者に通知した場合において，発注者が通知から１年が経過する日までに前項に規定する方法による請求等をしたときは，契約不適合責任期間の内に請求等をしたものとみなす。</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５　発注者は，第１項又は第２項の請求等を行ったときは，当該請求等の根拠となる契約不適合に関し，民法の消滅時効の範囲で，当該請求等以外に必要と認められる請求等をすることができる。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６　前各項の規定は，契約不適合が受注者の故意又は重過失により生じたものであるときには適用せず，契約不適合に関する受注者の責任については，民法の定めるところによる。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７　民法第</w:t>
      </w:r>
      <w:r>
        <w:rPr>
          <w:rFonts w:hint="eastAsia"/>
          <w:sz w:val="22"/>
          <w:u w:val="none" w:color="auto"/>
        </w:rPr>
        <w:t>637</w:t>
      </w:r>
      <w:r>
        <w:rPr>
          <w:rFonts w:hint="eastAsia"/>
          <w:sz w:val="22"/>
          <w:u w:val="none" w:color="auto"/>
        </w:rPr>
        <w:t>条第１項の規定は，契約不適合責任期間については適用しない。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９　この契約が，住宅の品質確保の促進等に関する法律</w:t>
      </w:r>
      <w:r>
        <w:rPr>
          <w:rFonts w:hint="eastAsia"/>
          <w:sz w:val="22"/>
          <w:u w:val="none" w:color="auto"/>
        </w:rPr>
        <w:t>(</w:t>
      </w:r>
      <w:r>
        <w:rPr>
          <w:rFonts w:hint="eastAsia"/>
          <w:sz w:val="22"/>
          <w:u w:val="none" w:color="auto"/>
        </w:rPr>
        <w:t>平成</w:t>
      </w:r>
      <w:r>
        <w:rPr>
          <w:rFonts w:hint="eastAsia"/>
          <w:sz w:val="22"/>
          <w:u w:val="none" w:color="auto"/>
        </w:rPr>
        <w:t>11</w:t>
      </w:r>
      <w:r>
        <w:rPr>
          <w:rFonts w:hint="eastAsia"/>
          <w:sz w:val="22"/>
          <w:u w:val="none" w:color="auto"/>
        </w:rPr>
        <w:t>年法律第</w:t>
      </w:r>
      <w:r>
        <w:rPr>
          <w:rFonts w:hint="eastAsia"/>
          <w:sz w:val="22"/>
          <w:u w:val="none" w:color="auto"/>
        </w:rPr>
        <w:t>81</w:t>
      </w:r>
      <w:r>
        <w:rPr>
          <w:rFonts w:hint="eastAsia"/>
          <w:sz w:val="22"/>
          <w:u w:val="none" w:color="auto"/>
        </w:rPr>
        <w:t>号</w:t>
      </w:r>
      <w:r>
        <w:rPr>
          <w:rFonts w:hint="eastAsia"/>
          <w:sz w:val="22"/>
          <w:u w:val="none" w:color="auto"/>
        </w:rPr>
        <w:t>)</w:t>
      </w:r>
      <w:r>
        <w:rPr>
          <w:rFonts w:hint="eastAsia"/>
          <w:sz w:val="22"/>
          <w:u w:val="none" w:color="auto"/>
        </w:rPr>
        <w:t>第</w:t>
      </w:r>
      <w:r>
        <w:rPr>
          <w:rFonts w:hint="eastAsia"/>
          <w:sz w:val="22"/>
          <w:u w:val="none" w:color="auto"/>
        </w:rPr>
        <w:t>94</w:t>
      </w:r>
      <w:r>
        <w:rPr>
          <w:rFonts w:hint="eastAsia"/>
          <w:sz w:val="22"/>
          <w:u w:val="none" w:color="auto"/>
        </w:rPr>
        <w:t>条第１項に規定する住宅新築請負契約である場合には，工事目的物のうち住宅の品質確保の促進等に関する法律施行令</w:t>
      </w:r>
      <w:r>
        <w:rPr>
          <w:rFonts w:hint="eastAsia"/>
          <w:sz w:val="22"/>
          <w:u w:val="none" w:color="auto"/>
        </w:rPr>
        <w:t>(</w:t>
      </w:r>
      <w:r>
        <w:rPr>
          <w:rFonts w:hint="eastAsia"/>
          <w:sz w:val="22"/>
          <w:u w:val="none" w:color="auto"/>
        </w:rPr>
        <w:t>平成</w:t>
      </w:r>
      <w:r>
        <w:rPr>
          <w:rFonts w:hint="eastAsia"/>
          <w:sz w:val="22"/>
          <w:u w:val="none" w:color="auto"/>
        </w:rPr>
        <w:t>12</w:t>
      </w:r>
      <w:r>
        <w:rPr>
          <w:rFonts w:hint="eastAsia"/>
          <w:sz w:val="22"/>
          <w:u w:val="none" w:color="auto"/>
        </w:rPr>
        <w:t>年制令第</w:t>
      </w:r>
      <w:r>
        <w:rPr>
          <w:rFonts w:hint="eastAsia"/>
          <w:sz w:val="22"/>
          <w:u w:val="none" w:color="auto"/>
        </w:rPr>
        <w:t>64</w:t>
      </w:r>
      <w:r>
        <w:rPr>
          <w:rFonts w:hint="eastAsia"/>
          <w:sz w:val="22"/>
          <w:u w:val="none" w:color="auto"/>
        </w:rPr>
        <w:t>号</w:t>
      </w:r>
      <w:r>
        <w:rPr>
          <w:rFonts w:hint="eastAsia"/>
          <w:sz w:val="22"/>
          <w:u w:val="none" w:color="auto"/>
        </w:rPr>
        <w:t>)</w:t>
      </w:r>
      <w:r>
        <w:rPr>
          <w:rFonts w:hint="eastAsia"/>
          <w:sz w:val="22"/>
          <w:u w:val="none" w:color="auto"/>
        </w:rPr>
        <w:t>第５条に定める部分の瑕疵</w:t>
      </w:r>
      <w:r>
        <w:rPr>
          <w:rFonts w:hint="eastAsia"/>
          <w:sz w:val="22"/>
          <w:u w:val="none" w:color="auto"/>
        </w:rPr>
        <w:t>(</w:t>
      </w:r>
      <w:r>
        <w:rPr>
          <w:rFonts w:hint="eastAsia"/>
          <w:sz w:val="22"/>
          <w:u w:val="none" w:color="auto"/>
        </w:rPr>
        <w:t>構造耐力又は雨水の浸入に影響のないものを除く。</w:t>
      </w:r>
      <w:r>
        <w:rPr>
          <w:rFonts w:hint="eastAsia"/>
          <w:sz w:val="22"/>
          <w:u w:val="none" w:color="auto"/>
        </w:rPr>
        <w:t>)</w:t>
      </w:r>
      <w:r>
        <w:rPr>
          <w:rFonts w:hint="eastAsia"/>
          <w:sz w:val="22"/>
          <w:u w:val="none" w:color="auto"/>
        </w:rPr>
        <w:t>について請求等を行うことのできる期間は，</w:t>
      </w:r>
      <w:r>
        <w:rPr>
          <w:rFonts w:hint="eastAsia"/>
          <w:sz w:val="22"/>
          <w:u w:val="none" w:color="auto"/>
        </w:rPr>
        <w:t>10</w:t>
      </w:r>
      <w:r>
        <w:rPr>
          <w:rFonts w:hint="eastAsia"/>
          <w:sz w:val="22"/>
          <w:u w:val="none" w:color="auto"/>
        </w:rPr>
        <w:t>年とする。この場合において，前各項の規定は適用しない。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10</w:t>
      </w:r>
      <w:r>
        <w:rPr>
          <w:rFonts w:hint="eastAsia"/>
          <w:sz w:val="22"/>
          <w:u w:val="none" w:color="auto"/>
        </w:rPr>
        <w:t>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火災保険等</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58</w:t>
      </w:r>
      <w:r>
        <w:rPr>
          <w:rFonts w:hint="eastAsia"/>
          <w:sz w:val="22"/>
          <w:u w:val="none" w:color="auto"/>
        </w:rPr>
        <w:t>条　受注者は，工事目的物及び工事材料</w:t>
      </w:r>
      <w:r>
        <w:rPr>
          <w:rFonts w:hint="eastAsia"/>
          <w:sz w:val="22"/>
          <w:u w:val="none" w:color="auto"/>
        </w:rPr>
        <w:t>(</w:t>
      </w:r>
      <w:r>
        <w:rPr>
          <w:rFonts w:hint="eastAsia"/>
          <w:sz w:val="22"/>
          <w:u w:val="none" w:color="auto"/>
        </w:rPr>
        <w:t>支給材料を含む。以下同じ。</w:t>
      </w:r>
      <w:r>
        <w:rPr>
          <w:rFonts w:hint="eastAsia"/>
          <w:sz w:val="22"/>
          <w:u w:val="none" w:color="auto"/>
        </w:rPr>
        <w:t>)</w:t>
      </w:r>
      <w:r>
        <w:rPr>
          <w:rFonts w:hint="eastAsia"/>
          <w:sz w:val="22"/>
          <w:u w:val="none" w:color="auto"/>
        </w:rPr>
        <w:t>等を設計図書で定めるところにより火災保険その他の保険に付さなければならない。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受注者は，前項の規定により保険契約を締結したときは，その証券を遅滞なく発注者に提示しなければならない。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３　発注者は，工事目的物及び工事材料等を第１項の規定による保険以外の保険に付したときは，遅滞なくその旨を受注者に通知しなければならない。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賠償金等の徴収</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59</w:t>
      </w:r>
      <w:r>
        <w:rPr>
          <w:rFonts w:hint="eastAsia"/>
          <w:sz w:val="22"/>
          <w:u w:val="none" w:color="auto"/>
        </w:rPr>
        <w:t>条　受注者がこの契約に基づく賠償金，損害金又は違約金を発注者の指定する期間内に支払わないときは，発注者は，その支払わない額に発注者の指定する期間を経過した日から請負代金額の支払の日まで年３パーセントの割合で計算した利息を付した額と，発注者の支払うべき請負代金額とを相殺し，なお不足があるときは，追徴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前項の追徴をする場合には，発注者は，受注者から遅延日数につき年３パーセントの割合で計算した額の延滞金を徴収する。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あっせん又は調停</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60</w:t>
      </w:r>
      <w:r>
        <w:rPr>
          <w:rFonts w:hint="eastAsia"/>
          <w:sz w:val="22"/>
          <w:u w:val="none" w:color="auto"/>
        </w:rPr>
        <w:t>条　この約款の各条項において発注者と受注者とが協議して定めるものにつき，協議が整わない場合，その他この契約に関して発注者と受注者との間に紛争を生じた場合には，発注者及び受注者は，建設業法による茨城県建設工事紛争審査会</w:t>
      </w:r>
      <w:r>
        <w:rPr>
          <w:rFonts w:hint="eastAsia"/>
          <w:sz w:val="22"/>
          <w:u w:val="none" w:color="auto"/>
        </w:rPr>
        <w:t>(</w:t>
      </w:r>
      <w:r>
        <w:rPr>
          <w:rFonts w:hint="eastAsia"/>
          <w:sz w:val="22"/>
          <w:u w:val="none" w:color="auto"/>
        </w:rPr>
        <w:t>以下「審査会」という。</w:t>
      </w:r>
      <w:r>
        <w:rPr>
          <w:rFonts w:hint="eastAsia"/>
          <w:sz w:val="22"/>
          <w:u w:val="none" w:color="auto"/>
        </w:rPr>
        <w:t>)</w:t>
      </w:r>
      <w:r>
        <w:rPr>
          <w:rFonts w:hint="eastAsia"/>
          <w:sz w:val="22"/>
          <w:u w:val="none" w:color="auto"/>
        </w:rPr>
        <w:t>のあっせん又は調停によりその解決を図る。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２　前項の規定にかかわらず，現場代理人の職務の執行に関する紛争，監理技術者等又は専門技術者その他受注者が工事を施工するために使用している下請負人，労働者等の工事の施工又は管理に関する紛争及び監督員の職務の執行に関する紛争については，第</w:t>
      </w:r>
      <w:r>
        <w:rPr>
          <w:rFonts w:hint="eastAsia"/>
          <w:sz w:val="22"/>
          <w:u w:val="none" w:color="auto"/>
        </w:rPr>
        <w:t>13</w:t>
      </w:r>
      <w:r>
        <w:rPr>
          <w:rFonts w:hint="eastAsia"/>
          <w:sz w:val="22"/>
          <w:u w:val="none" w:color="auto"/>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前項のあっせん又調停を請求することができない。</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仲裁</w:t>
      </w:r>
      <w:r>
        <w:rPr>
          <w:rFonts w:hint="eastAsia"/>
          <w:sz w:val="22"/>
          <w:u w:val="none" w:color="auto"/>
        </w:rPr>
        <w:t>)</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第</w:t>
      </w:r>
      <w:r>
        <w:rPr>
          <w:rFonts w:hint="eastAsia"/>
          <w:sz w:val="22"/>
          <w:u w:val="none" w:color="auto"/>
        </w:rPr>
        <w:t>61</w:t>
      </w:r>
      <w:r>
        <w:rPr>
          <w:rFonts w:hint="eastAsia"/>
          <w:sz w:val="22"/>
          <w:u w:val="none" w:color="auto"/>
        </w:rPr>
        <w:t>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pPr>
        <w:pStyle w:val="0"/>
        <w:overflowPunct w:val="0"/>
        <w:autoSpaceDE w:val="0"/>
        <w:autoSpaceDN w:val="0"/>
        <w:adjustRightInd w:val="0"/>
        <w:ind w:left="210" w:hanging="210"/>
        <w:jc w:val="left"/>
        <w:rPr>
          <w:rFonts w:hint="eastAsia"/>
          <w:sz w:val="22"/>
          <w:u w:val="none" w:color="auto"/>
        </w:rPr>
      </w:pPr>
      <w:r>
        <w:rPr>
          <w:rFonts w:hint="eastAsia"/>
          <w:sz w:val="22"/>
          <w:u w:val="none" w:color="auto"/>
        </w:rPr>
        <w:t>　</w:t>
      </w:r>
      <w:r>
        <w:rPr>
          <w:rFonts w:hint="eastAsia"/>
          <w:sz w:val="22"/>
          <w:u w:val="none" w:color="auto"/>
        </w:rPr>
        <w:t>(</w:t>
      </w:r>
      <w:r>
        <w:rPr>
          <w:rFonts w:hint="eastAsia"/>
          <w:sz w:val="22"/>
          <w:u w:val="none" w:color="auto"/>
        </w:rPr>
        <w:t>通知等の様式</w:t>
      </w:r>
      <w:r>
        <w:rPr>
          <w:rFonts w:hint="eastAsia"/>
          <w:sz w:val="22"/>
          <w:u w:val="none" w:color="auto"/>
        </w:rPr>
        <w:t>)</w:t>
      </w:r>
    </w:p>
    <w:p>
      <w:pPr>
        <w:pStyle w:val="0"/>
        <w:overflowPunct w:val="0"/>
        <w:autoSpaceDE w:val="0"/>
        <w:autoSpaceDN w:val="0"/>
        <w:adjustRightInd w:val="0"/>
        <w:ind w:left="210" w:hanging="210"/>
        <w:jc w:val="left"/>
        <w:rPr>
          <w:rFonts w:hint="default"/>
          <w:sz w:val="22"/>
          <w:highlight w:val="none"/>
          <w:u w:val="none" w:color="auto"/>
        </w:rPr>
      </w:pPr>
      <w:r>
        <w:rPr>
          <w:rFonts w:hint="eastAsia"/>
          <w:sz w:val="22"/>
          <w:u w:val="none" w:color="auto"/>
        </w:rPr>
        <w:t>第</w:t>
      </w:r>
      <w:r>
        <w:rPr>
          <w:rFonts w:hint="eastAsia"/>
          <w:sz w:val="22"/>
          <w:u w:val="none" w:color="auto"/>
        </w:rPr>
        <w:t>62</w:t>
      </w:r>
      <w:r>
        <w:rPr>
          <w:rFonts w:hint="eastAsia"/>
          <w:sz w:val="22"/>
          <w:u w:val="none" w:color="auto"/>
        </w:rPr>
        <w:t>条　規則第</w:t>
      </w:r>
      <w:r>
        <w:rPr>
          <w:rFonts w:hint="eastAsia"/>
          <w:sz w:val="22"/>
          <w:u w:val="none" w:color="auto"/>
        </w:rPr>
        <w:t>12</w:t>
      </w:r>
      <w:r>
        <w:rPr>
          <w:rFonts w:hint="eastAsia"/>
          <w:sz w:val="22"/>
          <w:u w:val="none" w:color="auto"/>
        </w:rPr>
        <w:t>条に規定する建設工事請負契約書に基づく通知等の様式は，次の表の左欄に掲げるこの契約の条項に係る，当該右欄に掲げる別表様式とする。</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29"/>
        <w:gridCol w:w="6475"/>
      </w:tblGrid>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center"/>
              <w:rPr>
                <w:rFonts w:hint="default"/>
                <w:sz w:val="22"/>
                <w:highlight w:val="none"/>
                <w:u w:val="none" w:color="auto"/>
              </w:rPr>
            </w:pPr>
            <w:r>
              <w:rPr>
                <w:rFonts w:hint="default" w:ascii="ＭＳ 明朝" w:hAnsi="ＭＳ 明朝" w:eastAsia="ＭＳ 明朝"/>
                <w:spacing w:val="210"/>
                <w:sz w:val="22"/>
                <w:highlight w:val="none"/>
                <w:u w:val="none" w:color="auto"/>
              </w:rPr>
              <w:t>契約条</w:t>
            </w:r>
            <w:r>
              <w:rPr>
                <w:rFonts w:hint="default" w:ascii="ＭＳ 明朝" w:hAnsi="ＭＳ 明朝" w:eastAsia="ＭＳ 明朝"/>
                <w:sz w:val="22"/>
                <w:highlight w:val="none"/>
                <w:u w:val="none" w:color="auto"/>
              </w:rPr>
              <w:t>項</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center"/>
              <w:rPr>
                <w:rFonts w:hint="default"/>
                <w:sz w:val="22"/>
                <w:highlight w:val="none"/>
                <w:u w:val="none" w:color="auto"/>
              </w:rPr>
            </w:pPr>
            <w:r>
              <w:rPr>
                <w:rFonts w:hint="default" w:ascii="ＭＳ 明朝" w:hAnsi="ＭＳ 明朝" w:eastAsia="ＭＳ 明朝"/>
                <w:spacing w:val="105"/>
                <w:sz w:val="22"/>
                <w:highlight w:val="none"/>
                <w:u w:val="none" w:color="auto"/>
              </w:rPr>
              <w:t>別表様式番号及び書式</w:t>
            </w:r>
            <w:r>
              <w:rPr>
                <w:rFonts w:hint="default" w:ascii="ＭＳ 明朝" w:hAnsi="ＭＳ 明朝" w:eastAsia="ＭＳ 明朝"/>
                <w:sz w:val="22"/>
                <w:highlight w:val="none"/>
                <w:u w:val="none" w:color="auto"/>
              </w:rPr>
              <w:t>名</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第３・</w:t>
            </w:r>
            <w:r>
              <w:rPr>
                <w:rFonts w:hint="default" w:ascii="ＭＳ 明朝" w:hAnsi="ＭＳ 明朝" w:eastAsia="ＭＳ 明朝"/>
                <w:sz w:val="22"/>
                <w:highlight w:val="none"/>
                <w:u w:val="none" w:color="auto"/>
              </w:rPr>
              <w:t>21</w:t>
            </w:r>
            <w:r>
              <w:rPr>
                <w:rFonts w:hint="default" w:ascii="ＭＳ 明朝" w:hAnsi="ＭＳ 明朝" w:eastAsia="ＭＳ 明朝"/>
                <w:sz w:val="22"/>
                <w:highlight w:val="none"/>
                <w:u w:val="none" w:color="auto"/>
              </w:rPr>
              <w:t>・</w:t>
            </w:r>
            <w:r>
              <w:rPr>
                <w:rFonts w:hint="default" w:ascii="ＭＳ 明朝" w:hAnsi="ＭＳ 明朝" w:eastAsia="ＭＳ 明朝"/>
                <w:sz w:val="22"/>
                <w:highlight w:val="none"/>
                <w:u w:val="none" w:color="auto"/>
              </w:rPr>
              <w:t>22</w:t>
            </w:r>
            <w:r>
              <w:rPr>
                <w:rFonts w:hint="default" w:ascii="ＭＳ 明朝" w:hAnsi="ＭＳ 明朝" w:eastAsia="ＭＳ 明朝"/>
                <w:sz w:val="22"/>
                <w:highlight w:val="none"/>
                <w:u w:val="none" w:color="auto"/>
              </w:rPr>
              <w:t>・</w:t>
            </w:r>
            <w:r>
              <w:rPr>
                <w:rFonts w:hint="default" w:ascii="ＭＳ 明朝" w:hAnsi="ＭＳ 明朝" w:eastAsia="ＭＳ 明朝"/>
                <w:sz w:val="22"/>
                <w:highlight w:val="none"/>
                <w:u w:val="none" w:color="auto"/>
              </w:rPr>
              <w:t>23</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第１号　工事工程表（変更工事工程表）</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第４条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第２号　着工届</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第８条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第３号　下請負人通知書</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10</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第４号　監督職員決定（変更）通知書</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11</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第５号　現場代理人及び主任（監督）専門技術者選（改）任通知書</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19</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第６号　条件変更等通知書</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20</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第７号　工事設計変更通知書</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21</w:t>
            </w:r>
            <w:r>
              <w:rPr>
                <w:rFonts w:hint="default" w:ascii="ＭＳ 明朝" w:hAnsi="ＭＳ 明朝" w:eastAsia="ＭＳ 明朝"/>
                <w:sz w:val="22"/>
                <w:highlight w:val="none"/>
                <w:u w:val="none" w:color="auto"/>
              </w:rPr>
              <w:t>・</w:t>
            </w:r>
            <w:r>
              <w:rPr>
                <w:rFonts w:hint="default" w:ascii="ＭＳ 明朝" w:hAnsi="ＭＳ 明朝" w:eastAsia="ＭＳ 明朝"/>
                <w:sz w:val="22"/>
                <w:highlight w:val="none"/>
                <w:u w:val="none" w:color="auto"/>
              </w:rPr>
              <w:t>22</w:t>
            </w:r>
            <w:r>
              <w:rPr>
                <w:rFonts w:hint="default" w:ascii="ＭＳ 明朝" w:hAnsi="ＭＳ 明朝" w:eastAsia="ＭＳ 明朝"/>
                <w:sz w:val="22"/>
                <w:highlight w:val="none"/>
                <w:u w:val="none" w:color="auto"/>
              </w:rPr>
              <w:t>・</w:t>
            </w:r>
            <w:r>
              <w:rPr>
                <w:rFonts w:hint="default" w:ascii="ＭＳ 明朝" w:hAnsi="ＭＳ 明朝" w:eastAsia="ＭＳ 明朝"/>
                <w:sz w:val="22"/>
                <w:highlight w:val="none"/>
                <w:u w:val="none" w:color="auto"/>
              </w:rPr>
              <w:t>23</w:t>
            </w:r>
            <w:r>
              <w:rPr>
                <w:rFonts w:hint="default" w:ascii="ＭＳ 明朝" w:hAnsi="ＭＳ 明朝" w:eastAsia="ＭＳ 明朝"/>
                <w:sz w:val="22"/>
                <w:highlight w:val="none"/>
                <w:u w:val="none" w:color="auto"/>
              </w:rPr>
              <w:t>・</w:t>
            </w:r>
            <w:r>
              <w:rPr>
                <w:rFonts w:hint="default" w:ascii="ＭＳ 明朝" w:hAnsi="ＭＳ 明朝" w:eastAsia="ＭＳ 明朝"/>
                <w:sz w:val="22"/>
                <w:highlight w:val="none"/>
                <w:u w:val="none" w:color="auto"/>
              </w:rPr>
              <w:t>26</w:t>
            </w:r>
            <w:r>
              <w:rPr>
                <w:rFonts w:hint="default" w:ascii="ＭＳ 明朝" w:hAnsi="ＭＳ 明朝" w:eastAsia="ＭＳ 明朝"/>
                <w:sz w:val="22"/>
                <w:highlight w:val="none"/>
                <w:u w:val="none" w:color="auto"/>
              </w:rPr>
              <w:t>・</w:t>
            </w:r>
            <w:r>
              <w:rPr>
                <w:rFonts w:hint="default" w:ascii="ＭＳ 明朝" w:hAnsi="ＭＳ 明朝" w:eastAsia="ＭＳ 明朝"/>
                <w:sz w:val="22"/>
                <w:highlight w:val="none"/>
                <w:u w:val="none" w:color="auto"/>
              </w:rPr>
              <w:t>30</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第８号　建設工事変更請負契約書</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22</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第９号　工期延長願</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30</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10</w:t>
            </w:r>
            <w:r>
              <w:rPr>
                <w:rFonts w:hint="default" w:ascii="ＭＳ 明朝" w:hAnsi="ＭＳ 明朝" w:eastAsia="ＭＳ 明朝"/>
                <w:sz w:val="22"/>
                <w:highlight w:val="none"/>
                <w:u w:val="none" w:color="auto"/>
              </w:rPr>
              <w:t>号　天災その他不可抗力による損害通知書</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32</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11</w:t>
            </w:r>
            <w:r>
              <w:rPr>
                <w:rFonts w:hint="default" w:ascii="ＭＳ 明朝" w:hAnsi="ＭＳ 明朝" w:eastAsia="ＭＳ 明朝"/>
                <w:sz w:val="22"/>
                <w:highlight w:val="none"/>
                <w:u w:val="none" w:color="auto"/>
              </w:rPr>
              <w:t>号　工事完成通知書</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32</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12</w:t>
            </w:r>
            <w:r>
              <w:rPr>
                <w:rFonts w:hint="default" w:ascii="ＭＳ 明朝" w:hAnsi="ＭＳ 明朝" w:eastAsia="ＭＳ 明朝"/>
                <w:sz w:val="22"/>
                <w:highlight w:val="none"/>
                <w:u w:val="none" w:color="auto"/>
              </w:rPr>
              <w:t>号　工事完成検査結果通知書</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33</w:t>
            </w:r>
            <w:r>
              <w:rPr>
                <w:rFonts w:hint="default" w:ascii="ＭＳ 明朝" w:hAnsi="ＭＳ 明朝" w:eastAsia="ＭＳ 明朝"/>
                <w:sz w:val="22"/>
                <w:highlight w:val="none"/>
                <w:u w:val="none" w:color="auto"/>
              </w:rPr>
              <w:t>・</w:t>
            </w:r>
            <w:r>
              <w:rPr>
                <w:rFonts w:hint="default" w:ascii="ＭＳ 明朝" w:hAnsi="ＭＳ 明朝" w:eastAsia="ＭＳ 明朝"/>
                <w:sz w:val="22"/>
                <w:highlight w:val="none"/>
                <w:u w:val="none" w:color="auto"/>
              </w:rPr>
              <w:t>35</w:t>
            </w:r>
            <w:r>
              <w:rPr>
                <w:rFonts w:hint="default" w:ascii="ＭＳ 明朝" w:hAnsi="ＭＳ 明朝" w:eastAsia="ＭＳ 明朝"/>
                <w:sz w:val="22"/>
                <w:highlight w:val="none"/>
                <w:u w:val="none" w:color="auto"/>
              </w:rPr>
              <w:t>・</w:t>
            </w:r>
            <w:r>
              <w:rPr>
                <w:rFonts w:hint="default" w:ascii="ＭＳ 明朝" w:hAnsi="ＭＳ 明朝" w:eastAsia="ＭＳ 明朝"/>
                <w:sz w:val="22"/>
                <w:highlight w:val="none"/>
                <w:u w:val="none" w:color="auto"/>
              </w:rPr>
              <w:t>38</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13</w:t>
            </w:r>
            <w:r>
              <w:rPr>
                <w:rFonts w:hint="default" w:ascii="ＭＳ 明朝" w:hAnsi="ＭＳ 明朝" w:eastAsia="ＭＳ 明朝"/>
                <w:sz w:val="22"/>
                <w:highlight w:val="none"/>
                <w:u w:val="none" w:color="auto"/>
              </w:rPr>
              <w:t>号　請求書（その２　算出明細書）</w:t>
            </w:r>
          </w:p>
        </w:tc>
      </w:tr>
      <w:tr>
        <w:trPr>
          <w:trHeight w:val="397" w:hRule="atLeast"/>
        </w:trPr>
        <w:tc>
          <w:tcPr>
            <w:tcW w:w="272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61</w:t>
            </w:r>
            <w:r>
              <w:rPr>
                <w:rFonts w:hint="default" w:ascii="ＭＳ 明朝" w:hAnsi="ＭＳ 明朝" w:eastAsia="ＭＳ 明朝"/>
                <w:sz w:val="22"/>
                <w:highlight w:val="none"/>
                <w:u w:val="none" w:color="auto"/>
              </w:rPr>
              <w:t>条</w:t>
            </w:r>
          </w:p>
        </w:tc>
        <w:tc>
          <w:tcPr>
            <w:tcW w:w="64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第</w:t>
            </w:r>
            <w:r>
              <w:rPr>
                <w:rFonts w:hint="default" w:ascii="ＭＳ 明朝" w:hAnsi="ＭＳ 明朝" w:eastAsia="ＭＳ 明朝"/>
                <w:sz w:val="22"/>
                <w:highlight w:val="none"/>
                <w:u w:val="none" w:color="auto"/>
              </w:rPr>
              <w:t>14</w:t>
            </w:r>
            <w:r>
              <w:rPr>
                <w:rFonts w:hint="default" w:ascii="ＭＳ 明朝" w:hAnsi="ＭＳ 明朝" w:eastAsia="ＭＳ 明朝"/>
                <w:sz w:val="22"/>
                <w:highlight w:val="none"/>
                <w:u w:val="none" w:color="auto"/>
              </w:rPr>
              <w:t>号　仲裁合意書</w:t>
            </w:r>
          </w:p>
        </w:tc>
      </w:tr>
    </w:tbl>
    <w:p>
      <w:pPr>
        <w:pStyle w:val="0"/>
        <w:wordWrap w:val="0"/>
        <w:overflowPunct w:val="0"/>
        <w:autoSpaceDE w:val="0"/>
        <w:autoSpaceDN w:val="0"/>
        <w:adjustRightInd w:val="0"/>
        <w:spacing w:before="120" w:beforeLines="0" w:beforeAutospacing="0"/>
        <w:ind w:left="210" w:hanging="210"/>
        <w:jc w:val="both"/>
        <w:rPr>
          <w:rFonts w:hint="default" w:ascii="ＭＳ 明朝" w:hAnsi="ＭＳ 明朝"/>
          <w:kern w:val="0"/>
          <w:sz w:val="22"/>
        </w:rPr>
      </w:pPr>
      <w:r>
        <w:rPr>
          <w:rFonts w:hint="default" w:ascii="ＭＳ 明朝" w:hAnsi="ＭＳ 明朝" w:eastAsia="ＭＳ 明朝"/>
          <w:kern w:val="0"/>
          <w:sz w:val="22"/>
        </w:rPr>
        <w:t>２　この契約に定めのない様式については，内容に応じ適宜作成するものとする。</w:t>
      </w:r>
    </w:p>
    <w:p>
      <w:pPr>
        <w:pStyle w:val="0"/>
        <w:wordWrap w:val="0"/>
        <w:overflowPunct w:val="0"/>
        <w:autoSpaceDE w:val="0"/>
        <w:autoSpaceDN w:val="0"/>
        <w:adjustRightInd w:val="0"/>
        <w:jc w:val="both"/>
        <w:rPr>
          <w:rFonts w:hint="default" w:ascii="ＭＳ 明朝" w:hAnsi="ＭＳ 明朝"/>
          <w:kern w:val="0"/>
          <w:sz w:val="22"/>
        </w:rPr>
      </w:pPr>
      <w:r>
        <w:rPr>
          <w:rFonts w:hint="default" w:ascii="ＭＳ 明朝" w:hAnsi="ＭＳ 明朝" w:eastAsia="ＭＳ 明朝"/>
          <w:kern w:val="0"/>
          <w:sz w:val="22"/>
        </w:rPr>
        <w:t>　</w:t>
      </w:r>
      <w:r>
        <w:rPr>
          <w:rFonts w:hint="default" w:ascii="ＭＳ 明朝" w:hAnsi="ＭＳ 明朝" w:eastAsia="ＭＳ 明朝"/>
          <w:kern w:val="0"/>
          <w:sz w:val="22"/>
        </w:rPr>
        <w:t>(</w:t>
      </w:r>
      <w:r>
        <w:rPr>
          <w:rFonts w:hint="default" w:ascii="ＭＳ 明朝" w:hAnsi="ＭＳ 明朝" w:eastAsia="ＭＳ 明朝"/>
          <w:kern w:val="0"/>
          <w:sz w:val="22"/>
        </w:rPr>
        <w:t>情報通信の技術を利用する方法</w:t>
      </w:r>
      <w:r>
        <w:rPr>
          <w:rFonts w:hint="default" w:ascii="ＭＳ 明朝" w:hAnsi="ＭＳ 明朝" w:eastAsia="ＭＳ 明朝"/>
          <w:kern w:val="0"/>
          <w:sz w:val="22"/>
        </w:rPr>
        <w:t>)</w:t>
      </w:r>
    </w:p>
    <w:p>
      <w:pPr>
        <w:pStyle w:val="0"/>
        <w:wordWrap w:val="0"/>
        <w:overflowPunct w:val="0"/>
        <w:autoSpaceDE w:val="0"/>
        <w:autoSpaceDN w:val="0"/>
        <w:adjustRightInd w:val="0"/>
        <w:ind w:left="210" w:hanging="210"/>
        <w:jc w:val="both"/>
        <w:rPr>
          <w:rFonts w:hint="default" w:ascii="ＭＳ 明朝" w:hAnsi="ＭＳ 明朝"/>
          <w:kern w:val="0"/>
          <w:sz w:val="22"/>
        </w:rPr>
      </w:pPr>
      <w:r>
        <w:rPr>
          <w:rFonts w:hint="default" w:ascii="ＭＳ 明朝" w:hAnsi="ＭＳ 明朝" w:eastAsia="ＭＳ 明朝"/>
          <w:kern w:val="0"/>
          <w:sz w:val="22"/>
        </w:rPr>
        <w:t>第</w:t>
      </w:r>
      <w:r>
        <w:rPr>
          <w:rFonts w:hint="default" w:ascii="ＭＳ 明朝" w:hAnsi="ＭＳ 明朝" w:eastAsia="ＭＳ 明朝"/>
          <w:kern w:val="0"/>
          <w:sz w:val="22"/>
        </w:rPr>
        <w:t>63</w:t>
      </w:r>
      <w:r>
        <w:rPr>
          <w:rFonts w:hint="default" w:ascii="ＭＳ 明朝" w:hAnsi="ＭＳ 明朝" w:eastAsia="ＭＳ 明朝"/>
          <w:kern w:val="0"/>
          <w:sz w:val="22"/>
        </w:rPr>
        <w:t>条　この契約書において書面により行わなければならないこととされている催告，請求，通知，報告，申出，承諾，解除及び指示について，あらかじめ発注者が承諾した場合は，建設業法その他の法令に違反しない限りにおいて，電磁的方法を用いて行うことができる。ただし，当該方法は，書面の交付に準ずるものでなければならず，その具体的な取扱いは設計図書に定めるものとする。</w:t>
      </w:r>
    </w:p>
    <w:p>
      <w:pPr>
        <w:pStyle w:val="0"/>
        <w:wordWrap w:val="0"/>
        <w:overflowPunct w:val="0"/>
        <w:autoSpaceDE w:val="0"/>
        <w:autoSpaceDN w:val="0"/>
        <w:adjustRightInd w:val="0"/>
        <w:jc w:val="both"/>
        <w:rPr>
          <w:rFonts w:hint="default" w:ascii="ＭＳ 明朝" w:hAnsi="ＭＳ 明朝"/>
          <w:kern w:val="0"/>
          <w:sz w:val="22"/>
        </w:rPr>
      </w:pPr>
      <w:r>
        <w:rPr>
          <w:rFonts w:hint="default" w:ascii="ＭＳ 明朝" w:hAnsi="ＭＳ 明朝" w:eastAsia="ＭＳ 明朝"/>
          <w:kern w:val="0"/>
          <w:sz w:val="22"/>
        </w:rPr>
        <w:t>　</w:t>
      </w:r>
      <w:r>
        <w:rPr>
          <w:rFonts w:hint="default" w:ascii="ＭＳ 明朝" w:hAnsi="ＭＳ 明朝" w:eastAsia="ＭＳ 明朝"/>
          <w:kern w:val="0"/>
          <w:sz w:val="22"/>
        </w:rPr>
        <w:t>(</w:t>
      </w:r>
      <w:r>
        <w:rPr>
          <w:rFonts w:hint="default" w:ascii="ＭＳ 明朝" w:hAnsi="ＭＳ 明朝" w:eastAsia="ＭＳ 明朝"/>
          <w:kern w:val="0"/>
          <w:sz w:val="22"/>
        </w:rPr>
        <w:t>その他</w:t>
      </w:r>
      <w:r>
        <w:rPr>
          <w:rFonts w:hint="default" w:ascii="ＭＳ 明朝" w:hAnsi="ＭＳ 明朝" w:eastAsia="ＭＳ 明朝"/>
          <w:kern w:val="0"/>
          <w:sz w:val="22"/>
        </w:rPr>
        <w:t>)</w:t>
      </w:r>
    </w:p>
    <w:p>
      <w:pPr>
        <w:pStyle w:val="0"/>
        <w:overflowPunct w:val="0"/>
        <w:autoSpaceDE w:val="0"/>
        <w:autoSpaceDN w:val="0"/>
        <w:adjustRightInd w:val="0"/>
        <w:spacing w:before="120" w:beforeLines="0" w:beforeAutospacing="0"/>
        <w:ind w:left="210" w:hanging="210"/>
        <w:jc w:val="left"/>
        <w:rPr>
          <w:rFonts w:hint="default"/>
          <w:sz w:val="22"/>
          <w:highlight w:val="none"/>
          <w:u w:val="none" w:color="auto"/>
        </w:rPr>
      </w:pPr>
      <w:r>
        <w:rPr>
          <w:rFonts w:hint="default" w:ascii="ＭＳ 明朝" w:hAnsi="ＭＳ 明朝" w:eastAsia="ＭＳ 明朝"/>
          <w:kern w:val="0"/>
          <w:sz w:val="22"/>
        </w:rPr>
        <w:t>第</w:t>
      </w:r>
      <w:r>
        <w:rPr>
          <w:rFonts w:hint="default" w:ascii="ＭＳ 明朝" w:hAnsi="ＭＳ 明朝" w:eastAsia="ＭＳ 明朝"/>
          <w:kern w:val="0"/>
          <w:sz w:val="22"/>
        </w:rPr>
        <w:t>64</w:t>
      </w:r>
      <w:r>
        <w:rPr>
          <w:rFonts w:hint="default" w:ascii="ＭＳ 明朝" w:hAnsi="ＭＳ 明朝" w:eastAsia="ＭＳ 明朝"/>
          <w:kern w:val="0"/>
          <w:sz w:val="22"/>
        </w:rPr>
        <w:t>条　この約款に定めのない事項については，必要に応じて発注者と受注者とが協議して定める。</w:t>
      </w:r>
    </w:p>
    <w:p>
      <w:pPr>
        <w:pStyle w:val="0"/>
        <w:overflowPunct w:val="0"/>
        <w:autoSpaceDE w:val="0"/>
        <w:autoSpaceDN w:val="0"/>
        <w:adjustRightInd w:val="0"/>
        <w:jc w:val="left"/>
        <w:rPr>
          <w:rFonts w:hint="default"/>
          <w:sz w:val="22"/>
          <w:highlight w:val="none"/>
          <w:u w:val="none" w:color="auto"/>
        </w:rPr>
      </w:pPr>
      <w:r>
        <w:rPr>
          <w:rFonts w:hint="default" w:ascii="ＭＳ 明朝" w:hAnsi="ＭＳ 明朝" w:eastAsia="ＭＳ 明朝"/>
          <w:sz w:val="22"/>
          <w:highlight w:val="none"/>
          <w:u w:val="none" w:color="auto"/>
        </w:rPr>
        <w:t>　備考</w:t>
      </w:r>
    </w:p>
    <w:p>
      <w:pPr>
        <w:pStyle w:val="0"/>
        <w:overflowPunct w:val="0"/>
        <w:autoSpaceDE w:val="0"/>
        <w:autoSpaceDN w:val="0"/>
        <w:adjustRightInd w:val="0"/>
        <w:ind w:left="0" w:leftChars="0" w:right="0" w:rightChars="0" w:hanging="720" w:hangingChars="300"/>
        <w:jc w:val="left"/>
        <w:rPr>
          <w:rFonts w:hint="eastAsia"/>
          <w:sz w:val="22"/>
          <w:u w:val="none" w:color="auto"/>
        </w:rPr>
      </w:pPr>
      <w:r>
        <w:rPr>
          <w:rFonts w:hint="eastAsia"/>
          <w:sz w:val="22"/>
          <w:u w:val="none" w:color="auto"/>
        </w:rPr>
        <w:t>　　１　建設工事が，建設工事に係る資材の再資源化等に関する法律（平成</w:t>
      </w:r>
      <w:r>
        <w:rPr>
          <w:rFonts w:hint="eastAsia"/>
          <w:sz w:val="22"/>
          <w:u w:val="none" w:color="auto"/>
        </w:rPr>
        <w:t>12</w:t>
      </w:r>
      <w:r>
        <w:rPr>
          <w:rFonts w:hint="eastAsia"/>
          <w:sz w:val="22"/>
          <w:u w:val="none" w:color="auto"/>
        </w:rPr>
        <w:t>年法律第</w:t>
      </w:r>
      <w:r>
        <w:rPr>
          <w:rFonts w:hint="eastAsia"/>
          <w:sz w:val="22"/>
          <w:u w:val="none" w:color="auto"/>
        </w:rPr>
        <w:t>104</w:t>
      </w:r>
      <w:r>
        <w:rPr>
          <w:rFonts w:hint="eastAsia"/>
          <w:sz w:val="22"/>
          <w:u w:val="none" w:color="auto"/>
        </w:rPr>
        <w:t>号）第９条第１項に規定する対象建設</w:t>
      </w:r>
      <w:bookmarkStart w:id="8" w:name="_GoBack"/>
      <w:bookmarkEnd w:id="8"/>
      <w:r>
        <w:rPr>
          <w:rFonts w:hint="eastAsia"/>
          <w:sz w:val="22"/>
          <w:u w:val="none" w:color="auto"/>
        </w:rPr>
        <w:t>工事である場合は，頭書中「５　契約保証金」とあるのは，「</w:t>
      </w:r>
    </w:p>
    <w:p>
      <w:pPr>
        <w:pStyle w:val="0"/>
        <w:overflowPunct w:val="0"/>
        <w:autoSpaceDE w:val="0"/>
        <w:autoSpaceDN w:val="0"/>
        <w:adjustRightInd w:val="0"/>
        <w:jc w:val="left"/>
        <w:rPr>
          <w:rFonts w:hint="eastAsia"/>
          <w:sz w:val="22"/>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3517265</wp:posOffset>
                </wp:positionH>
                <wp:positionV relativeFrom="paragraph">
                  <wp:posOffset>192405</wp:posOffset>
                </wp:positionV>
                <wp:extent cx="95885" cy="10153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95885" cy="1015365"/>
                        </a:xfrm>
                        <a:prstGeom prst="rightBracket">
                          <a:avLst>
                            <a:gd name="adj" fmla="val 74380"/>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position-vertical-relative:text;z-index:2;mso-wrap-distance-left:16pt;width:7.55pt;height:79.95pt;mso-position-horizontal-relative:text;position:absolute;margin-left:276.95pt;margin-top:15.15pt;mso-wrap-distance-bottom:0pt;mso-wrap-distance-right:16pt;mso-wrap-distance-top:0pt;" o:spid="_x0000_s102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sz w:val="22"/>
          <w:u w:val="none" w:color="auto"/>
        </w:rPr>
        <w:t>　　　５　契約保証金</w:t>
      </w:r>
    </w:p>
    <w:p>
      <w:pPr>
        <w:pStyle w:val="0"/>
        <w:overflowPunct w:val="0"/>
        <w:autoSpaceDE w:val="0"/>
        <w:autoSpaceDN w:val="0"/>
        <w:adjustRightInd w:val="0"/>
        <w:jc w:val="left"/>
        <w:rPr>
          <w:rFonts w:hint="eastAsia"/>
          <w:sz w:val="22"/>
          <w:u w:val="none" w:color="auto"/>
        </w:rPr>
      </w:pPr>
      <w:r>
        <w:rPr>
          <w:rFonts w:hint="eastAsia"/>
          <w:sz w:val="22"/>
          <w:u w:val="none" w:color="auto"/>
        </w:rPr>
        <w:t>　　　６　解体工事に要する費用等</w:t>
      </w:r>
    </w:p>
    <w:p>
      <w:pPr>
        <w:pStyle w:val="0"/>
        <w:overflowPunct w:val="0"/>
        <w:autoSpaceDE w:val="0"/>
        <w:autoSpaceDN w:val="0"/>
        <w:adjustRightInd w:val="0"/>
        <w:jc w:val="left"/>
        <w:rPr>
          <w:rFonts w:hint="eastAsia"/>
          <w:sz w:val="22"/>
          <w:u w:val="none" w:color="auto"/>
        </w:rPr>
      </w:pPr>
      <w:r>
        <w:rPr>
          <w:rFonts w:hint="eastAsia"/>
          <w:sz w:val="22"/>
          <w:u w:val="none" w:color="auto"/>
        </w:rPr>
        <w:t>　　　　</w:t>
      </w:r>
      <w:r>
        <w:rPr>
          <w:rFonts w:hint="eastAsia"/>
          <w:sz w:val="22"/>
          <w:u w:val="none" w:color="auto"/>
        </w:rPr>
        <w:t>(1)</w:t>
      </w:r>
      <w:r>
        <w:rPr>
          <w:rFonts w:hint="eastAsia"/>
          <w:sz w:val="22"/>
          <w:u w:val="none" w:color="auto"/>
        </w:rPr>
        <w:t>　解体工事に要する費用</w:t>
      </w:r>
    </w:p>
    <w:p>
      <w:pPr>
        <w:pStyle w:val="0"/>
        <w:overflowPunct w:val="0"/>
        <w:autoSpaceDE w:val="0"/>
        <w:autoSpaceDN w:val="0"/>
        <w:adjustRightInd w:val="0"/>
        <w:jc w:val="left"/>
        <w:rPr>
          <w:rFonts w:hint="eastAsia"/>
          <w:sz w:val="22"/>
          <w:u w:val="none" w:color="auto"/>
        </w:rPr>
      </w:pPr>
      <w:r>
        <w:rPr>
          <w:rFonts w:hint="eastAsia"/>
          <w:sz w:val="22"/>
          <w:u w:val="none" w:color="auto"/>
        </w:rPr>
        <w:t>　　　　</w:t>
      </w:r>
      <w:r>
        <w:rPr>
          <w:rFonts w:hint="eastAsia"/>
          <w:sz w:val="22"/>
          <w:u w:val="none" w:color="auto"/>
        </w:rPr>
        <w:t>(2)</w:t>
      </w:r>
      <w:r>
        <w:rPr>
          <w:rFonts w:hint="eastAsia"/>
          <w:sz w:val="22"/>
          <w:u w:val="none" w:color="auto"/>
        </w:rPr>
        <w:t>　再資源化等に要する費用　　　　　　　　　　　別紙のとおり</w:t>
      </w:r>
    </w:p>
    <w:p>
      <w:pPr>
        <w:pStyle w:val="0"/>
        <w:overflowPunct w:val="0"/>
        <w:autoSpaceDE w:val="0"/>
        <w:autoSpaceDN w:val="0"/>
        <w:adjustRightInd w:val="0"/>
        <w:jc w:val="left"/>
        <w:rPr>
          <w:rFonts w:hint="eastAsia"/>
          <w:sz w:val="22"/>
          <w:u w:val="none" w:color="auto"/>
        </w:rPr>
      </w:pPr>
      <w:r>
        <w:rPr>
          <w:rFonts w:hint="eastAsia"/>
          <w:sz w:val="22"/>
          <w:u w:val="none" w:color="auto"/>
        </w:rPr>
        <w:t>　　　　</w:t>
      </w:r>
      <w:r>
        <w:rPr>
          <w:rFonts w:hint="eastAsia"/>
          <w:sz w:val="22"/>
          <w:u w:val="none" w:color="auto"/>
        </w:rPr>
        <w:t>(3)</w:t>
      </w:r>
      <w:r>
        <w:rPr>
          <w:rFonts w:hint="eastAsia"/>
          <w:sz w:val="22"/>
          <w:u w:val="none" w:color="auto"/>
        </w:rPr>
        <w:t>　分別解体等の方法</w:t>
      </w:r>
    </w:p>
    <w:p>
      <w:pPr>
        <w:pStyle w:val="0"/>
        <w:overflowPunct w:val="0"/>
        <w:autoSpaceDE w:val="0"/>
        <w:autoSpaceDN w:val="0"/>
        <w:adjustRightInd w:val="0"/>
        <w:jc w:val="left"/>
        <w:rPr>
          <w:rFonts w:hint="eastAsia"/>
          <w:sz w:val="22"/>
          <w:u w:val="none" w:color="auto"/>
        </w:rPr>
      </w:pPr>
      <w:r>
        <w:rPr>
          <w:rFonts w:hint="eastAsia"/>
          <w:sz w:val="22"/>
          <w:u w:val="none" w:color="auto"/>
        </w:rPr>
        <w:t>　　　　</w:t>
      </w:r>
      <w:r>
        <w:rPr>
          <w:rFonts w:hint="eastAsia"/>
          <w:sz w:val="22"/>
          <w:u w:val="none" w:color="auto"/>
        </w:rPr>
        <w:t>(4)</w:t>
      </w:r>
      <w:r>
        <w:rPr>
          <w:rFonts w:hint="eastAsia"/>
          <w:sz w:val="22"/>
          <w:u w:val="none" w:color="auto"/>
        </w:rPr>
        <w:t>　再資源化等をする施設の名称及び所在地</w:t>
      </w:r>
    </w:p>
    <w:p>
      <w:pPr>
        <w:pStyle w:val="0"/>
        <w:overflowPunct w:val="0"/>
        <w:autoSpaceDE w:val="0"/>
        <w:autoSpaceDN w:val="0"/>
        <w:adjustRightInd w:val="0"/>
        <w:jc w:val="left"/>
        <w:rPr>
          <w:rFonts w:hint="eastAsia"/>
          <w:sz w:val="22"/>
          <w:u w:val="none" w:color="auto"/>
        </w:rPr>
      </w:pPr>
      <w:r>
        <w:rPr>
          <w:rFonts w:hint="eastAsia"/>
          <w:sz w:val="22"/>
          <w:u w:val="none" w:color="auto"/>
        </w:rPr>
        <w:t>　　　」とする。</w:t>
      </w:r>
    </w:p>
    <w:p>
      <w:pPr>
        <w:pStyle w:val="0"/>
        <w:overflowPunct w:val="0"/>
        <w:autoSpaceDE w:val="0"/>
        <w:autoSpaceDN w:val="0"/>
        <w:adjustRightInd w:val="0"/>
        <w:ind w:left="0" w:leftChars="0" w:right="-365" w:rightChars="-152"/>
        <w:jc w:val="left"/>
        <w:rPr>
          <w:rFonts w:hint="eastAsia"/>
          <w:sz w:val="22"/>
          <w:u w:val="none" w:color="auto"/>
        </w:rPr>
      </w:pPr>
      <w:r>
        <w:rPr>
          <w:rFonts w:hint="eastAsia"/>
          <w:sz w:val="22"/>
          <w:u w:val="none" w:color="auto"/>
        </w:rPr>
        <w:t>　　　　別紙は，備考別表</w:t>
      </w:r>
      <w:r>
        <w:rPr>
          <w:rFonts w:hint="eastAsia"/>
          <w:sz w:val="22"/>
          <w:u w:val="none" w:color="auto"/>
        </w:rPr>
        <w:t>1</w:t>
      </w:r>
      <w:r>
        <w:rPr>
          <w:rFonts w:hint="eastAsia"/>
          <w:sz w:val="22"/>
          <w:u w:val="none" w:color="auto"/>
        </w:rPr>
        <w:t>から備考別表</w:t>
      </w:r>
      <w:r>
        <w:rPr>
          <w:rFonts w:hint="eastAsia"/>
          <w:sz w:val="22"/>
          <w:u w:val="none" w:color="auto"/>
        </w:rPr>
        <w:t>3</w:t>
      </w:r>
      <w:r>
        <w:rPr>
          <w:rFonts w:hint="eastAsia"/>
          <w:sz w:val="22"/>
          <w:u w:val="none" w:color="auto"/>
        </w:rPr>
        <w:t>までのうち該当するものを使用して作成する。</w:t>
      </w:r>
    </w:p>
    <w:p>
      <w:pPr>
        <w:pStyle w:val="0"/>
        <w:overflowPunct w:val="0"/>
        <w:autoSpaceDE w:val="0"/>
        <w:autoSpaceDN w:val="0"/>
        <w:adjustRightInd w:val="0"/>
        <w:ind w:leftChars="0" w:rightChars="0" w:hanging="720" w:hangingChars="300"/>
        <w:jc w:val="left"/>
        <w:rPr>
          <w:rFonts w:hint="default"/>
          <w:sz w:val="22"/>
          <w:highlight w:val="none"/>
          <w:u w:val="none" w:color="auto"/>
        </w:rPr>
      </w:pPr>
      <w:bookmarkStart w:id="9" w:name="_Hlk51777021"/>
      <w:r>
        <w:rPr>
          <w:rFonts w:hint="default" w:ascii="ＭＳ 明朝" w:hAnsi="ＭＳ 明朝" w:eastAsia="ＭＳ 明朝"/>
          <w:sz w:val="22"/>
          <w:highlight w:val="none"/>
          <w:u w:val="none" w:color="auto"/>
        </w:rPr>
        <w:t>　　２　役務的保証を求める契約を締結する場合には，本契約を以下のように改めて使用する。</w:t>
      </w:r>
    </w:p>
    <w:p>
      <w:pPr>
        <w:pStyle w:val="0"/>
        <w:overflowPunct w:val="0"/>
        <w:autoSpaceDE w:val="0"/>
        <w:autoSpaceDN w:val="0"/>
        <w:adjustRightInd w:val="0"/>
        <w:ind w:left="210" w:hanging="210"/>
        <w:jc w:val="left"/>
        <w:rPr>
          <w:rFonts w:hint="default"/>
          <w:sz w:val="22"/>
          <w:highlight w:val="none"/>
          <w:u w:val="none" w:color="auto"/>
        </w:rPr>
      </w:pPr>
      <w:r>
        <w:rPr>
          <w:rFonts w:hint="default" w:ascii="ＭＳ 明朝" w:hAnsi="ＭＳ 明朝" w:eastAsia="ＭＳ 明朝"/>
          <w:sz w:val="22"/>
          <w:highlight w:val="none"/>
          <w:u w:val="none" w:color="auto"/>
        </w:rPr>
        <w:t>　　　　第５条を次のとおりとする。</w:t>
      </w:r>
    </w:p>
    <w:p>
      <w:pPr>
        <w:pStyle w:val="0"/>
        <w:overflowPunct w:val="0"/>
        <w:autoSpaceDE w:val="0"/>
        <w:autoSpaceDN w:val="0"/>
        <w:adjustRightInd w:val="0"/>
        <w:ind w:left="960" w:hanging="960" w:hangingChars="400"/>
        <w:jc w:val="left"/>
        <w:rPr>
          <w:rFonts w:hint="default"/>
          <w:sz w:val="22"/>
          <w:highlight w:val="none"/>
          <w:u w:val="none" w:color="auto"/>
        </w:rPr>
      </w:pPr>
      <w:r>
        <w:rPr>
          <w:rFonts w:hint="default" w:ascii="ＭＳ 明朝" w:hAnsi="ＭＳ 明朝" w:eastAsia="ＭＳ 明朝"/>
          <w:sz w:val="22"/>
          <w:highlight w:val="none"/>
          <w:u w:val="none" w:color="auto"/>
        </w:rPr>
        <w:t>　　　第５条　受注者は，この契約の締結と同時に，この契約による債務の履行を保証する公共工事履行保証証券による保証（瑕疵担保特約を付したものに限る。）を付さなければならない。</w:t>
      </w:r>
    </w:p>
    <w:p>
      <w:pPr>
        <w:pStyle w:val="0"/>
        <w:overflowPunct w:val="0"/>
        <w:autoSpaceDE w:val="0"/>
        <w:autoSpaceDN w:val="0"/>
        <w:adjustRightInd w:val="0"/>
        <w:ind w:left="960" w:hanging="960" w:hangingChars="400"/>
        <w:jc w:val="left"/>
        <w:rPr>
          <w:rFonts w:hint="default"/>
          <w:sz w:val="22"/>
          <w:highlight w:val="none"/>
          <w:u w:val="none" w:color="auto"/>
        </w:rPr>
      </w:pPr>
      <w:r>
        <w:rPr>
          <w:rFonts w:hint="default" w:ascii="ＭＳ 明朝" w:hAnsi="ＭＳ 明朝" w:eastAsia="ＭＳ 明朝"/>
          <w:sz w:val="22"/>
          <w:highlight w:val="none"/>
          <w:u w:val="none" w:color="auto"/>
        </w:rPr>
        <w:t>　　　２　前項の場合において，保証金額は，請負代金の</w:t>
      </w:r>
      <w:r>
        <w:rPr>
          <w:rFonts w:hint="default" w:ascii="ＭＳ 明朝" w:hAnsi="ＭＳ 明朝" w:eastAsia="ＭＳ 明朝"/>
          <w:sz w:val="22"/>
          <w:highlight w:val="none"/>
          <w:u w:val="none" w:color="auto"/>
        </w:rPr>
        <w:t>10</w:t>
      </w:r>
      <w:r>
        <w:rPr>
          <w:rFonts w:hint="default" w:ascii="ＭＳ 明朝" w:hAnsi="ＭＳ 明朝" w:eastAsia="ＭＳ 明朝"/>
          <w:sz w:val="22"/>
          <w:highlight w:val="none"/>
          <w:u w:val="none" w:color="auto"/>
        </w:rPr>
        <w:t>分の３以上としなければならない。</w:t>
      </w:r>
    </w:p>
    <w:p>
      <w:pPr>
        <w:pStyle w:val="0"/>
        <w:overflowPunct w:val="0"/>
        <w:autoSpaceDE w:val="0"/>
        <w:autoSpaceDN w:val="0"/>
        <w:adjustRightInd w:val="0"/>
        <w:ind w:left="960" w:hanging="960" w:hangingChars="400"/>
        <w:jc w:val="left"/>
        <w:rPr>
          <w:rFonts w:hint="default"/>
          <w:sz w:val="22"/>
          <w:highlight w:val="none"/>
          <w:u w:val="none" w:color="auto"/>
        </w:rPr>
      </w:pPr>
      <w:r>
        <w:rPr>
          <w:rFonts w:hint="default" w:ascii="ＭＳ 明朝" w:hAnsi="ＭＳ 明朝" w:eastAsia="ＭＳ 明朝"/>
          <w:sz w:val="22"/>
          <w:highlight w:val="none"/>
          <w:u w:val="none" w:color="auto"/>
        </w:rPr>
        <w:t>　　　３　請負代金額の変更があった場合には，保証金額が変更後の請負代金額の</w:t>
      </w:r>
      <w:r>
        <w:rPr>
          <w:rFonts w:hint="default" w:ascii="ＭＳ 明朝" w:hAnsi="ＭＳ 明朝" w:eastAsia="ＭＳ 明朝"/>
          <w:sz w:val="22"/>
          <w:highlight w:val="none"/>
          <w:u w:val="none" w:color="auto"/>
        </w:rPr>
        <w:t>10</w:t>
      </w:r>
      <w:r>
        <w:rPr>
          <w:rFonts w:hint="default" w:ascii="ＭＳ 明朝" w:hAnsi="ＭＳ 明朝" w:eastAsia="ＭＳ 明朝"/>
          <w:sz w:val="22"/>
          <w:highlight w:val="none"/>
          <w:u w:val="none" w:color="auto"/>
        </w:rPr>
        <w:t>分の３に達するまで，発注者は，保証金額の増額を請求することができ，受注者は，保証金額の減額を請求することができる。</w:t>
      </w:r>
    </w:p>
    <w:p>
      <w:pPr>
        <w:pStyle w:val="0"/>
        <w:overflowPunct w:val="0"/>
        <w:autoSpaceDE w:val="0"/>
        <w:autoSpaceDN w:val="0"/>
        <w:adjustRightInd w:val="0"/>
        <w:ind w:left="735" w:hanging="735"/>
        <w:jc w:val="left"/>
        <w:rPr>
          <w:rFonts w:hint="default"/>
          <w:color w:val="000000"/>
          <w:sz w:val="22"/>
          <w:highlight w:val="none"/>
          <w:u w:val="none" w:color="auto"/>
        </w:rPr>
      </w:pPr>
      <w:r>
        <w:rPr>
          <w:rFonts w:hint="default" w:ascii="ＭＳ 明朝" w:hAnsi="ＭＳ 明朝" w:eastAsia="ＭＳ 明朝"/>
          <w:sz w:val="22"/>
          <w:highlight w:val="none"/>
          <w:u w:val="none" w:color="auto"/>
        </w:rPr>
        <w:t>　　３　</w:t>
      </w:r>
      <w:bookmarkEnd w:id="9"/>
      <w:r>
        <w:rPr>
          <w:rFonts w:hint="eastAsia"/>
          <w:sz w:val="22"/>
          <w:u w:val="none" w:color="auto"/>
        </w:rPr>
        <w:t>その他この契約書は，契約の内容に応じて適宜補正して使用することができる。</w:t>
      </w:r>
    </w:p>
    <w:p>
      <w:pPr>
        <w:pStyle w:val="22"/>
        <w:spacing w:before="0" w:beforeLines="0" w:beforeAutospacing="0" w:after="0" w:afterLines="0" w:afterAutospacing="0"/>
        <w:rPr>
          <w:rFonts w:hint="default" w:ascii="Century" w:hAnsi="Century" w:eastAsia="Century"/>
          <w:sz w:val="21"/>
        </w:rPr>
      </w:pPr>
      <w:r>
        <w:rPr>
          <w:rFonts w:hint="eastAsia"/>
        </w:rPr>
        <w:br w:type="page"/>
      </w:r>
      <w:r>
        <w:rPr>
          <w:rFonts w:hint="default" w:ascii="ＭＳ 明朝" w:hAnsi="ＭＳ 明朝" w:eastAsia="ＭＳ 明朝"/>
        </w:rPr>
        <w:t>備考別表</w:t>
      </w:r>
      <w:r>
        <w:rPr>
          <w:rFonts w:hint="eastAsia" w:ascii="ＭＳ 明朝" w:hAnsi="ＭＳ 明朝" w:eastAsia="ＭＳ 明朝"/>
        </w:rPr>
        <w:t>１</w:t>
      </w:r>
    </w:p>
    <w:tbl>
      <w:tblPr>
        <w:tblStyle w:val="23"/>
        <w:tblW w:w="9263" w:type="dxa"/>
        <w:tblInd w:w="196"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590"/>
        <w:gridCol w:w="2673"/>
      </w:tblGrid>
      <w:tr>
        <w:trPr/>
        <w:tc>
          <w:tcPr>
            <w:tcW w:w="6590" w:type="dxa"/>
            <w:tcBorders>
              <w:top w:val="nil"/>
              <w:left w:val="nil"/>
              <w:bottom w:val="nil"/>
              <w:right w:val="single" w:color="808080" w:sz="8" w:space="0"/>
              <w:tl2br w:val="nil"/>
              <w:tr2bl w:val="nil"/>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673" w:type="dxa"/>
            <w:tcBorders>
              <w:top w:val="single" w:color="808080" w:sz="8" w:space="0"/>
              <w:left w:val="single" w:color="808080" w:sz="8" w:space="0"/>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建築物に係る解体工事</w:t>
            </w:r>
          </w:p>
        </w:tc>
      </w:tr>
    </w:tbl>
    <w:p>
      <w:pPr>
        <w:pStyle w:val="22"/>
        <w:spacing w:before="0" w:beforeLines="0" w:beforeAutospacing="0" w:after="0" w:afterLines="0" w:afterAutospacing="0" w:line="240" w:lineRule="atLeast"/>
        <w:ind w:left="315" w:hanging="315"/>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１</w:t>
      </w:r>
      <w:r>
        <w:rPr>
          <w:rFonts w:hint="default" w:ascii="ＭＳ 明朝" w:hAnsi="ＭＳ 明朝" w:eastAsia="ＭＳ 明朝"/>
        </w:rPr>
        <w:t>　解体工事に要する費用</w:t>
      </w:r>
      <w:r>
        <w:rPr>
          <w:rFonts w:hint="default" w:ascii="ＭＳ 明朝" w:hAnsi="ＭＳ 明朝" w:eastAsia="ＭＳ 明朝"/>
        </w:rPr>
        <w:t>(</w:t>
      </w:r>
      <w:r>
        <w:rPr>
          <w:rFonts w:hint="default" w:ascii="ＭＳ 明朝" w:hAnsi="ＭＳ 明朝" w:eastAsia="ＭＳ 明朝"/>
        </w:rPr>
        <w:t>直接工事費</w:t>
      </w:r>
      <w:r>
        <w:rPr>
          <w:rFonts w:hint="default" w:ascii="ＭＳ 明朝" w:hAnsi="ＭＳ 明朝" w:eastAsia="ＭＳ 明朝"/>
        </w:rPr>
        <w:t>)</w:t>
      </w:r>
      <w:r>
        <w:rPr>
          <w:rFonts w:hint="default" w:ascii="ＭＳ 明朝" w:hAnsi="ＭＳ 明朝" w:eastAsia="ＭＳ 明朝"/>
        </w:rPr>
        <w:t>　　　　　　　　円</w:t>
      </w:r>
      <w:r>
        <w:rPr>
          <w:rFonts w:hint="default" w:ascii="ＭＳ 明朝" w:hAnsi="ＭＳ 明朝" w:eastAsia="ＭＳ 明朝"/>
        </w:rPr>
        <w:t>(</w:t>
      </w:r>
      <w:r>
        <w:rPr>
          <w:rFonts w:hint="default" w:ascii="ＭＳ 明朝" w:hAnsi="ＭＳ 明朝" w:eastAsia="ＭＳ 明朝"/>
        </w:rPr>
        <w:t>消費税及び地方消費税を除く。</w:t>
      </w:r>
      <w:r>
        <w:rPr>
          <w:rFonts w:hint="default" w:ascii="ＭＳ 明朝" w:hAnsi="ＭＳ 明朝" w:eastAsia="ＭＳ 明朝"/>
        </w:rPr>
        <w:t>)</w:t>
      </w:r>
    </w:p>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注　</w:t>
      </w:r>
      <w:r>
        <w:rPr>
          <w:rFonts w:hint="eastAsia" w:ascii="ＭＳ 明朝" w:hAnsi="ＭＳ 明朝" w:eastAsia="ＭＳ 明朝"/>
        </w:rPr>
        <w:t>１</w:t>
      </w:r>
      <w:r>
        <w:rPr>
          <w:rFonts w:hint="default" w:ascii="ＭＳ 明朝" w:hAnsi="ＭＳ 明朝" w:eastAsia="ＭＳ 明朝"/>
        </w:rPr>
        <w:t>　解体工事に伴う分別解体及び積込みに要する費用を記載すること。</w:t>
      </w:r>
    </w:p>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２</w:t>
      </w:r>
      <w:r>
        <w:rPr>
          <w:rFonts w:hint="default" w:ascii="ＭＳ 明朝" w:hAnsi="ＭＳ 明朝" w:eastAsia="ＭＳ 明朝"/>
        </w:rPr>
        <w:t>　仮設費及び運搬費は含まないこと。</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line="240" w:lineRule="atLeast"/>
        <w:ind w:left="315" w:hanging="315"/>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２</w:t>
      </w:r>
      <w:r>
        <w:rPr>
          <w:rFonts w:hint="default" w:ascii="ＭＳ 明朝" w:hAnsi="ＭＳ 明朝" w:eastAsia="ＭＳ 明朝"/>
        </w:rPr>
        <w:t>　再資源化等に要する費用</w:t>
      </w:r>
      <w:r>
        <w:rPr>
          <w:rFonts w:hint="default" w:ascii="ＭＳ 明朝" w:hAnsi="ＭＳ 明朝" w:eastAsia="ＭＳ 明朝"/>
        </w:rPr>
        <w:t>(</w:t>
      </w:r>
      <w:r>
        <w:rPr>
          <w:rFonts w:hint="default" w:ascii="ＭＳ 明朝" w:hAnsi="ＭＳ 明朝" w:eastAsia="ＭＳ 明朝"/>
        </w:rPr>
        <w:t>直接工事費</w:t>
      </w:r>
      <w:r>
        <w:rPr>
          <w:rFonts w:hint="default" w:ascii="ＭＳ 明朝" w:hAnsi="ＭＳ 明朝" w:eastAsia="ＭＳ 明朝"/>
        </w:rPr>
        <w:t>)</w:t>
      </w:r>
      <w:r>
        <w:rPr>
          <w:rFonts w:hint="default" w:ascii="ＭＳ 明朝" w:hAnsi="ＭＳ 明朝" w:eastAsia="ＭＳ 明朝"/>
        </w:rPr>
        <w:t>　　　　　　　円</w:t>
      </w:r>
      <w:r>
        <w:rPr>
          <w:rFonts w:hint="default" w:ascii="ＭＳ 明朝" w:hAnsi="ＭＳ 明朝" w:eastAsia="ＭＳ 明朝"/>
        </w:rPr>
        <w:t>(</w:t>
      </w:r>
      <w:r>
        <w:rPr>
          <w:rFonts w:hint="default" w:ascii="ＭＳ 明朝" w:hAnsi="ＭＳ 明朝" w:eastAsia="ＭＳ 明朝"/>
        </w:rPr>
        <w:t>消費税及び地方消費税を除く。</w:t>
      </w:r>
      <w:r>
        <w:rPr>
          <w:rFonts w:hint="default" w:ascii="ＭＳ 明朝" w:hAnsi="ＭＳ 明朝" w:eastAsia="ＭＳ 明朝"/>
        </w:rPr>
        <w:t>)</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注　運搬費を含むこと。</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３</w:t>
      </w:r>
      <w:r>
        <w:rPr>
          <w:rFonts w:hint="default" w:ascii="ＭＳ 明朝" w:hAnsi="ＭＳ 明朝" w:eastAsia="ＭＳ 明朝"/>
        </w:rPr>
        <w:t>　分別解体等の方法</w:t>
      </w:r>
    </w:p>
    <w:tbl>
      <w:tblPr>
        <w:tblStyle w:val="23"/>
        <w:tblW w:w="9251" w:type="dxa"/>
        <w:tblInd w:w="218"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578"/>
        <w:gridCol w:w="2060"/>
        <w:gridCol w:w="3373"/>
        <w:gridCol w:w="3240"/>
      </w:tblGrid>
      <w:tr>
        <w:trPr>
          <w:cantSplit/>
          <w:trHeight w:val="893" w:hRule="atLeast"/>
        </w:trPr>
        <w:tc>
          <w:tcPr>
            <w:tcW w:w="578" w:type="dxa"/>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9" w:type="dxa"/>
              <w:bottom w:w="0" w:type="dxa"/>
              <w:right w:w="109" w:type="dxa"/>
            </w:tcMar>
            <w:vAlign w:val="center"/>
          </w:tcPr>
          <w:p>
            <w:pPr>
              <w:pStyle w:val="22"/>
              <w:spacing w:before="0" w:beforeLines="0" w:beforeAutospacing="0" w:after="0" w:afterLines="0" w:afterAutospacing="0"/>
              <w:ind w:left="113" w:right="113"/>
              <w:jc w:val="center"/>
              <w:rPr>
                <w:rFonts w:hint="default" w:ascii="Century" w:hAnsi="Century" w:eastAsia="Century"/>
                <w:sz w:val="21"/>
              </w:rPr>
            </w:pPr>
            <w:r>
              <w:rPr>
                <w:rFonts w:hint="default" w:ascii="ＭＳ 明朝" w:hAnsi="ＭＳ 明朝" w:eastAsia="ＭＳ 明朝"/>
              </w:rPr>
              <w:t>工程ごとの作業内容及び解体方法</w:t>
            </w:r>
          </w:p>
        </w:tc>
        <w:tc>
          <w:tcPr>
            <w:tcW w:w="2060" w:type="dxa"/>
            <w:tcBorders>
              <w:top w:val="single" w:color="808080" w:sz="8" w:space="0"/>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315"/>
              </w:rPr>
              <w:t>工</w:t>
            </w:r>
            <w:r>
              <w:rPr>
                <w:rFonts w:hint="default" w:ascii="ＭＳ 明朝" w:hAnsi="ＭＳ 明朝" w:eastAsia="ＭＳ 明朝"/>
              </w:rPr>
              <w:t>程</w:t>
            </w:r>
          </w:p>
        </w:tc>
        <w:tc>
          <w:tcPr>
            <w:tcW w:w="3373" w:type="dxa"/>
            <w:tcBorders>
              <w:top w:val="single" w:color="808080" w:sz="8" w:space="0"/>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105"/>
              </w:rPr>
              <w:t>作業内</w:t>
            </w:r>
            <w:r>
              <w:rPr>
                <w:rFonts w:hint="default" w:ascii="ＭＳ 明朝" w:hAnsi="ＭＳ 明朝" w:eastAsia="ＭＳ 明朝"/>
              </w:rPr>
              <w:t>容</w:t>
            </w:r>
          </w:p>
        </w:tc>
        <w:tc>
          <w:tcPr>
            <w:tcW w:w="3240" w:type="dxa"/>
            <w:tcBorders>
              <w:top w:val="single" w:color="808080" w:sz="8" w:space="0"/>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分別解体等の方法</w:t>
            </w:r>
          </w:p>
        </w:tc>
      </w:tr>
      <w:tr>
        <w:trPr>
          <w:cantSplit/>
          <w:trHeight w:val="1080" w:hRule="atLeast"/>
        </w:trPr>
        <w:tc>
          <w:tcPr>
            <w:tcW w:w="578"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rPr>
            </w:pPr>
          </w:p>
        </w:tc>
        <w:tc>
          <w:tcPr>
            <w:tcW w:w="2060"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ind w:left="315" w:hanging="315"/>
              <w:rPr>
                <w:rFonts w:hint="default" w:ascii="Century" w:hAnsi="Century" w:eastAsia="Century"/>
                <w:sz w:val="21"/>
              </w:rPr>
            </w:pPr>
            <w:r>
              <w:rPr>
                <w:rFonts w:hint="default" w:ascii="ＭＳ 明朝" w:hAnsi="ＭＳ 明朝" w:eastAsia="ＭＳ 明朝"/>
              </w:rPr>
              <w:t>(1)</w:t>
            </w:r>
            <w:r>
              <w:rPr>
                <w:rFonts w:hint="default" w:ascii="ＭＳ 明朝" w:hAnsi="ＭＳ 明朝" w:eastAsia="ＭＳ 明朝"/>
              </w:rPr>
              <w:t>　建築設備・内装材等</w:t>
            </w:r>
          </w:p>
        </w:tc>
        <w:tc>
          <w:tcPr>
            <w:tcW w:w="3373"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建築設備・内装材等の取り外し</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240"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併用の場合の理由</w:t>
            </w:r>
            <w:r>
              <w:rPr>
                <w:rFonts w:hint="default" w:ascii="ＭＳ 明朝" w:hAnsi="ＭＳ 明朝" w:eastAsia="ＭＳ 明朝"/>
              </w:rPr>
              <w:t>(</w:t>
            </w:r>
            <w:r>
              <w:rPr>
                <w:rFonts w:hint="default" w:ascii="ＭＳ 明朝" w:hAnsi="ＭＳ 明朝" w:eastAsia="ＭＳ 明朝"/>
              </w:rPr>
              <w:t>　　　</w:t>
            </w:r>
            <w:r>
              <w:rPr>
                <w:rFonts w:hint="default" w:ascii="ＭＳ 明朝" w:hAnsi="ＭＳ 明朝" w:eastAsia="ＭＳ 明朝"/>
              </w:rPr>
              <w:t>)</w:t>
            </w:r>
          </w:p>
        </w:tc>
      </w:tr>
      <w:tr>
        <w:trPr>
          <w:cantSplit/>
          <w:trHeight w:val="1080" w:hRule="atLeast"/>
        </w:trPr>
        <w:tc>
          <w:tcPr>
            <w:tcW w:w="578"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rPr>
            </w:pPr>
          </w:p>
        </w:tc>
        <w:tc>
          <w:tcPr>
            <w:tcW w:w="2060"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(2)</w:t>
            </w:r>
            <w:r>
              <w:rPr>
                <w:rFonts w:hint="default" w:ascii="ＭＳ 明朝" w:hAnsi="ＭＳ 明朝" w:eastAsia="ＭＳ 明朝"/>
              </w:rPr>
              <w:t>　屋根ふき材</w:t>
            </w:r>
          </w:p>
        </w:tc>
        <w:tc>
          <w:tcPr>
            <w:tcW w:w="3373"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屋根ふき材の取り外し</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240"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併用の場合の理由</w:t>
            </w:r>
            <w:r>
              <w:rPr>
                <w:rFonts w:hint="default" w:ascii="ＭＳ 明朝" w:hAnsi="ＭＳ 明朝" w:eastAsia="ＭＳ 明朝"/>
              </w:rPr>
              <w:t>(</w:t>
            </w:r>
            <w:r>
              <w:rPr>
                <w:rFonts w:hint="default" w:ascii="ＭＳ 明朝" w:hAnsi="ＭＳ 明朝" w:eastAsia="ＭＳ 明朝"/>
              </w:rPr>
              <w:t>　　　</w:t>
            </w:r>
            <w:r>
              <w:rPr>
                <w:rFonts w:hint="default" w:ascii="ＭＳ 明朝" w:hAnsi="ＭＳ 明朝" w:eastAsia="ＭＳ 明朝"/>
              </w:rPr>
              <w:t>)</w:t>
            </w:r>
          </w:p>
        </w:tc>
      </w:tr>
      <w:tr>
        <w:trPr>
          <w:cantSplit/>
          <w:trHeight w:val="720" w:hRule="atLeast"/>
        </w:trPr>
        <w:tc>
          <w:tcPr>
            <w:tcW w:w="578"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rPr>
            </w:pPr>
          </w:p>
        </w:tc>
        <w:tc>
          <w:tcPr>
            <w:tcW w:w="2060"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ind w:left="315" w:hanging="315"/>
              <w:rPr>
                <w:rFonts w:hint="default" w:ascii="Century" w:hAnsi="Century" w:eastAsia="Century"/>
                <w:sz w:val="21"/>
              </w:rPr>
            </w:pPr>
            <w:r>
              <w:rPr>
                <w:rFonts w:hint="default" w:ascii="ＭＳ 明朝" w:hAnsi="ＭＳ 明朝" w:eastAsia="ＭＳ 明朝"/>
              </w:rPr>
              <w:t>(3)</w:t>
            </w:r>
            <w:r>
              <w:rPr>
                <w:rFonts w:hint="default" w:ascii="ＭＳ 明朝" w:hAnsi="ＭＳ 明朝" w:eastAsia="ＭＳ 明朝"/>
              </w:rPr>
              <w:t>　外装材・上部構造部分</w:t>
            </w:r>
          </w:p>
        </w:tc>
        <w:tc>
          <w:tcPr>
            <w:tcW w:w="3373"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外装材・上部構造部分の取り壊し</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240"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578"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rPr>
            </w:pPr>
          </w:p>
        </w:tc>
        <w:tc>
          <w:tcPr>
            <w:tcW w:w="2060"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ind w:left="315" w:hanging="315"/>
              <w:rPr>
                <w:rFonts w:hint="default" w:ascii="Century" w:hAnsi="Century" w:eastAsia="Century"/>
                <w:sz w:val="21"/>
              </w:rPr>
            </w:pPr>
            <w:r>
              <w:rPr>
                <w:rFonts w:hint="default" w:ascii="ＭＳ 明朝" w:hAnsi="ＭＳ 明朝" w:eastAsia="ＭＳ 明朝"/>
              </w:rPr>
              <w:t>(4)</w:t>
            </w:r>
            <w:r>
              <w:rPr>
                <w:rFonts w:hint="default" w:ascii="ＭＳ 明朝" w:hAnsi="ＭＳ 明朝" w:eastAsia="ＭＳ 明朝"/>
              </w:rPr>
              <w:t>　基礎・基礎ぐい</w:t>
            </w:r>
          </w:p>
        </w:tc>
        <w:tc>
          <w:tcPr>
            <w:tcW w:w="3373"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基礎・基礎ぐいの取り壊し</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240"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578"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rPr>
            </w:pPr>
          </w:p>
        </w:tc>
        <w:tc>
          <w:tcPr>
            <w:tcW w:w="2060"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(5)</w:t>
            </w:r>
            <w:r>
              <w:rPr>
                <w:rFonts w:hint="default" w:ascii="ＭＳ 明朝" w:hAnsi="ＭＳ 明朝" w:eastAsia="ＭＳ 明朝"/>
              </w:rPr>
              <w:t>　その他</w:t>
            </w:r>
          </w:p>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　　　　　　　</w:t>
            </w:r>
            <w:r>
              <w:rPr>
                <w:rFonts w:hint="default" w:ascii="ＭＳ 明朝" w:hAnsi="ＭＳ 明朝" w:eastAsia="ＭＳ 明朝"/>
              </w:rPr>
              <w:t>)</w:t>
            </w:r>
          </w:p>
        </w:tc>
        <w:tc>
          <w:tcPr>
            <w:tcW w:w="3373"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その他の取り壊し</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240" w:type="dxa"/>
            <w:tcBorders>
              <w:top w:val="nil"/>
              <w:left w:val="nil"/>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bl>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注　</w:t>
      </w:r>
      <w:r>
        <w:rPr>
          <w:rFonts w:hint="eastAsia" w:ascii="ＭＳ 明朝" w:hAnsi="ＭＳ 明朝" w:eastAsia="ＭＳ 明朝"/>
        </w:rPr>
        <w:t>１</w:t>
      </w:r>
      <w:r>
        <w:rPr>
          <w:rFonts w:hint="default" w:ascii="ＭＳ 明朝" w:hAnsi="ＭＳ 明朝" w:eastAsia="ＭＳ 明朝"/>
        </w:rPr>
        <w:t>　</w:t>
      </w:r>
      <w:r>
        <w:rPr>
          <w:rFonts w:hint="default" w:ascii="ＭＳ 明朝" w:hAnsi="ＭＳ 明朝" w:eastAsia="ＭＳ 明朝"/>
        </w:rPr>
        <w:t>□</w:t>
      </w:r>
      <w:r>
        <w:rPr>
          <w:rFonts w:hint="default" w:ascii="ＭＳ 明朝" w:hAnsi="ＭＳ 明朝" w:eastAsia="ＭＳ 明朝"/>
        </w:rPr>
        <w:t>欄は，該当箇所に「レ」を付すこと。</w:t>
      </w:r>
    </w:p>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２</w:t>
      </w:r>
      <w:r>
        <w:rPr>
          <w:rFonts w:hint="default" w:ascii="ＭＳ 明朝" w:hAnsi="ＭＳ 明朝" w:eastAsia="ＭＳ 明朝"/>
        </w:rPr>
        <w:t>　分別解体等の方法の欄は，該当する場合のみ記載すること。</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４</w:t>
      </w:r>
      <w:r>
        <w:rPr>
          <w:rFonts w:hint="default" w:ascii="ＭＳ 明朝" w:hAnsi="ＭＳ 明朝" w:eastAsia="ＭＳ 明朝"/>
        </w:rPr>
        <w:t>　再資源化等をする施設の名称及び所在地</w:t>
      </w:r>
    </w:p>
    <w:tbl>
      <w:tblPr>
        <w:tblStyle w:val="23"/>
        <w:tblW w:w="9260" w:type="dxa"/>
        <w:tblInd w:w="209"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3253"/>
        <w:gridCol w:w="2342"/>
        <w:gridCol w:w="3665"/>
      </w:tblGrid>
      <w:tr>
        <w:trPr>
          <w:trHeight w:val="480" w:hRule="atLeast"/>
        </w:trPr>
        <w:tc>
          <w:tcPr>
            <w:tcW w:w="3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特定建設資材廃棄物の種類</w:t>
            </w:r>
          </w:p>
        </w:tc>
        <w:tc>
          <w:tcPr>
            <w:tcW w:w="23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施設の名称</w:t>
            </w:r>
          </w:p>
        </w:tc>
        <w:tc>
          <w:tcPr>
            <w:tcW w:w="3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60"/>
              </w:rPr>
              <w:t>所在</w:t>
            </w:r>
            <w:r>
              <w:rPr>
                <w:rFonts w:hint="default" w:ascii="ＭＳ 明朝" w:hAnsi="ＭＳ 明朝" w:eastAsia="ＭＳ 明朝"/>
              </w:rPr>
              <w:t>地</w:t>
            </w:r>
          </w:p>
        </w:tc>
      </w:tr>
      <w:tr>
        <w:trPr>
          <w:trHeight w:val="480" w:hRule="atLeast"/>
        </w:trPr>
        <w:tc>
          <w:tcPr>
            <w:tcW w:w="3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3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3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r>
        <w:trPr>
          <w:trHeight w:val="480" w:hRule="atLeast"/>
        </w:trPr>
        <w:tc>
          <w:tcPr>
            <w:tcW w:w="3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3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3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r>
        <w:trPr>
          <w:trHeight w:val="480" w:hRule="atLeast"/>
        </w:trPr>
        <w:tc>
          <w:tcPr>
            <w:tcW w:w="3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3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3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r>
        <w:trPr>
          <w:trHeight w:val="480" w:hRule="atLeast"/>
        </w:trPr>
        <w:tc>
          <w:tcPr>
            <w:tcW w:w="3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3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3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bl>
    <w:p>
      <w:pPr>
        <w:pStyle w:val="22"/>
        <w:spacing w:before="0" w:beforeLines="0" w:beforeAutospacing="0" w:after="0" w:afterLines="0" w:afterAutospacing="0"/>
        <w:rPr>
          <w:rFonts w:hint="default" w:ascii="Century" w:hAnsi="Century" w:eastAsia="Century"/>
          <w:sz w:val="21"/>
        </w:rPr>
        <w:sectPr>
          <w:headerReference r:id="rId6" w:type="even"/>
          <w:headerReference r:id="rId7" w:type="default"/>
          <w:footerReference r:id="rId9" w:type="even"/>
          <w:footerReference r:id="rId10" w:type="default"/>
          <w:headerReference r:id="rId5" w:type="first"/>
          <w:footerReference r:id="rId8" w:type="first"/>
          <w:pgSz w:w="11906" w:h="16838"/>
          <w:pgMar w:top="1134" w:right="1191" w:bottom="1020" w:left="1361" w:header="720" w:footer="720" w:gutter="0"/>
          <w:cols w:space="720"/>
          <w:textDirection w:val="lrTb"/>
          <w:docGrid w:type="linesAndChars" w:linePitch="326" w:charSpace="-1024"/>
        </w:sect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備考別表</w:t>
      </w:r>
      <w:r>
        <w:rPr>
          <w:rFonts w:hint="eastAsia" w:ascii="ＭＳ 明朝" w:hAnsi="ＭＳ 明朝" w:eastAsia="ＭＳ 明朝"/>
        </w:rPr>
        <w:t>２</w:t>
      </w:r>
    </w:p>
    <w:tbl>
      <w:tblPr>
        <w:tblStyle w:val="23"/>
        <w:tblW w:w="9245" w:type="dxa"/>
        <w:tblInd w:w="196"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3822"/>
        <w:gridCol w:w="5423"/>
      </w:tblGrid>
      <w:tr>
        <w:trPr/>
        <w:tc>
          <w:tcPr>
            <w:tcW w:w="3863" w:type="dxa"/>
            <w:tcBorders>
              <w:top w:val="nil"/>
              <w:left w:val="nil"/>
              <w:bottom w:val="nil"/>
              <w:right w:val="single" w:color="808080" w:sz="8" w:space="0"/>
              <w:tl2br w:val="nil"/>
              <w:tr2bl w:val="nil"/>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5483" w:type="dxa"/>
            <w:tcBorders>
              <w:top w:val="single" w:color="808080" w:sz="8" w:space="0"/>
              <w:left w:val="single" w:color="808080" w:sz="8" w:space="0"/>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建築物に係る新築工事等</w:t>
            </w:r>
            <w:r>
              <w:rPr>
                <w:rFonts w:hint="default" w:ascii="ＭＳ 明朝" w:hAnsi="ＭＳ 明朝" w:eastAsia="ＭＳ 明朝"/>
              </w:rPr>
              <w:t>(</w:t>
            </w:r>
            <w:r>
              <w:rPr>
                <w:rFonts w:hint="default" w:ascii="ＭＳ 明朝" w:hAnsi="ＭＳ 明朝" w:eastAsia="ＭＳ 明朝"/>
              </w:rPr>
              <w:t>新築・増築・修繕・模様替</w:t>
            </w:r>
            <w:r>
              <w:rPr>
                <w:rFonts w:hint="default" w:ascii="ＭＳ 明朝" w:hAnsi="ＭＳ 明朝" w:eastAsia="ＭＳ 明朝"/>
              </w:rPr>
              <w:t>)</w:t>
            </w:r>
          </w:p>
        </w:tc>
      </w:tr>
    </w:tbl>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１</w:t>
      </w:r>
      <w:r>
        <w:rPr>
          <w:rFonts w:hint="default" w:ascii="ＭＳ 明朝" w:hAnsi="ＭＳ 明朝" w:eastAsia="ＭＳ 明朝"/>
        </w:rPr>
        <w:t>　解体工事に要する費用</w:t>
      </w:r>
      <w:r>
        <w:rPr>
          <w:rFonts w:hint="default" w:ascii="ＭＳ 明朝" w:hAnsi="ＭＳ 明朝" w:eastAsia="ＭＳ 明朝"/>
        </w:rPr>
        <w:t>(</w:t>
      </w:r>
      <w:r>
        <w:rPr>
          <w:rFonts w:hint="default" w:ascii="ＭＳ 明朝" w:hAnsi="ＭＳ 明朝" w:eastAsia="ＭＳ 明朝"/>
        </w:rPr>
        <w:t>直接工事費</w:t>
      </w:r>
      <w:r>
        <w:rPr>
          <w:rFonts w:hint="default" w:ascii="ＭＳ 明朝" w:hAnsi="ＭＳ 明朝" w:eastAsia="ＭＳ 明朝"/>
        </w:rPr>
        <w:t>)</w:t>
      </w:r>
      <w:r>
        <w:rPr>
          <w:rFonts w:hint="default" w:ascii="ＭＳ 明朝" w:hAnsi="ＭＳ 明朝" w:eastAsia="ＭＳ 明朝"/>
        </w:rPr>
        <w:t>　　　　　　なし</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ind w:left="315" w:hanging="315"/>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２</w:t>
      </w:r>
      <w:r>
        <w:rPr>
          <w:rFonts w:hint="default" w:ascii="ＭＳ 明朝" w:hAnsi="ＭＳ 明朝" w:eastAsia="ＭＳ 明朝"/>
        </w:rPr>
        <w:t>　再資源化等に要する費用</w:t>
      </w:r>
      <w:r>
        <w:rPr>
          <w:rFonts w:hint="default" w:ascii="ＭＳ 明朝" w:hAnsi="ＭＳ 明朝" w:eastAsia="ＭＳ 明朝"/>
        </w:rPr>
        <w:t>(</w:t>
      </w:r>
      <w:r>
        <w:rPr>
          <w:rFonts w:hint="default" w:ascii="ＭＳ 明朝" w:hAnsi="ＭＳ 明朝" w:eastAsia="ＭＳ 明朝"/>
        </w:rPr>
        <w:t>直接工事費</w:t>
      </w:r>
      <w:r>
        <w:rPr>
          <w:rFonts w:hint="default" w:ascii="ＭＳ 明朝" w:hAnsi="ＭＳ 明朝" w:eastAsia="ＭＳ 明朝"/>
        </w:rPr>
        <w:t>)</w:t>
      </w:r>
      <w:r>
        <w:rPr>
          <w:rFonts w:hint="default" w:ascii="ＭＳ 明朝" w:hAnsi="ＭＳ 明朝" w:eastAsia="ＭＳ 明朝"/>
        </w:rPr>
        <w:t>　　　　　　　円</w:t>
      </w:r>
      <w:r>
        <w:rPr>
          <w:rFonts w:hint="default" w:ascii="ＭＳ 明朝" w:hAnsi="ＭＳ 明朝" w:eastAsia="ＭＳ 明朝"/>
        </w:rPr>
        <w:t>(</w:t>
      </w:r>
      <w:r>
        <w:rPr>
          <w:rFonts w:hint="default" w:ascii="ＭＳ 明朝" w:hAnsi="ＭＳ 明朝" w:eastAsia="ＭＳ 明朝"/>
        </w:rPr>
        <w:t>消費税及び地方消費税を除く。</w:t>
      </w:r>
      <w:r>
        <w:rPr>
          <w:rFonts w:hint="default" w:ascii="ＭＳ 明朝" w:hAnsi="ＭＳ 明朝" w:eastAsia="ＭＳ 明朝"/>
        </w:rPr>
        <w:t>)</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注　運搬費を含むこと。</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３</w:t>
      </w:r>
      <w:r>
        <w:rPr>
          <w:rFonts w:hint="default" w:ascii="ＭＳ 明朝" w:hAnsi="ＭＳ 明朝" w:eastAsia="ＭＳ 明朝"/>
        </w:rPr>
        <w:t>　分別解体等の方法</w:t>
      </w:r>
    </w:p>
    <w:tbl>
      <w:tblPr>
        <w:tblStyle w:val="23"/>
        <w:tblW w:w="9260" w:type="dxa"/>
        <w:tblInd w:w="209"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13"/>
        <w:gridCol w:w="2671"/>
        <w:gridCol w:w="3096"/>
        <w:gridCol w:w="2880"/>
      </w:tblGrid>
      <w:tr>
        <w:trPr>
          <w:cantSplit/>
          <w:trHeight w:val="893" w:hRule="atLeast"/>
        </w:trPr>
        <w:tc>
          <w:tcPr>
            <w:tcW w:w="613" w:type="dxa"/>
            <w:vMerge w:val="restart"/>
            <w:tcBorders>
              <w:top w:val="single" w:color="000000" w:sz="8" w:space="0"/>
              <w:left w:val="single" w:color="000000" w:sz="8" w:space="0"/>
              <w:bottom w:val="single" w:color="000000" w:sz="8" w:space="0"/>
              <w:right w:val="single" w:color="auto" w:sz="4" w:space="0"/>
              <w:tl2br w:val="none" w:color="auto" w:sz="0" w:space="0"/>
              <w:tr2bl w:val="none" w:color="auto" w:sz="0" w:space="0"/>
            </w:tcBorders>
            <w:tcMar>
              <w:top w:w="0" w:type="dxa"/>
              <w:left w:w="109" w:type="dxa"/>
              <w:bottom w:w="0" w:type="dxa"/>
              <w:right w:w="109" w:type="dxa"/>
            </w:tcMar>
            <w:vAlign w:val="center"/>
          </w:tcPr>
          <w:p>
            <w:pPr>
              <w:pStyle w:val="22"/>
              <w:spacing w:before="0" w:beforeLines="0" w:beforeAutospacing="0" w:after="0" w:afterLines="0" w:afterAutospacing="0"/>
              <w:ind w:left="113" w:right="113"/>
              <w:jc w:val="center"/>
              <w:rPr>
                <w:rFonts w:hint="default" w:ascii="Century" w:hAnsi="Century" w:eastAsia="Century"/>
                <w:sz w:val="21"/>
              </w:rPr>
            </w:pPr>
            <w:r>
              <w:rPr>
                <w:rFonts w:hint="default" w:ascii="ＭＳ 明朝" w:hAnsi="ＭＳ 明朝" w:eastAsia="ＭＳ 明朝"/>
              </w:rPr>
              <w:t>工程ごとの作業内容及び解体方法</w:t>
            </w:r>
          </w:p>
        </w:tc>
        <w:tc>
          <w:tcPr>
            <w:tcW w:w="2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315"/>
              </w:rPr>
              <w:t>工</w:t>
            </w:r>
            <w:r>
              <w:rPr>
                <w:rFonts w:hint="default" w:ascii="ＭＳ 明朝" w:hAnsi="ＭＳ 明朝" w:eastAsia="ＭＳ 明朝"/>
              </w:rPr>
              <w:t>程</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105"/>
              </w:rPr>
              <w:t>作業内</w:t>
            </w:r>
            <w:r>
              <w:rPr>
                <w:rFonts w:hint="default" w:ascii="ＭＳ 明朝" w:hAnsi="ＭＳ 明朝" w:eastAsia="ＭＳ 明朝"/>
              </w:rPr>
              <w:t>容</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分別解体等の方法</w:t>
            </w:r>
          </w:p>
        </w:tc>
      </w:tr>
      <w:tr>
        <w:trPr>
          <w:cantSplit/>
          <w:trHeight w:val="720" w:hRule="atLeast"/>
        </w:trPr>
        <w:tc>
          <w:tcPr>
            <w:tcW w:w="613"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ind w:left="315" w:hanging="315"/>
              <w:rPr>
                <w:rFonts w:hint="default" w:ascii="Century" w:hAnsi="Century" w:eastAsia="Century"/>
                <w:sz w:val="21"/>
              </w:rPr>
            </w:pPr>
            <w:r>
              <w:rPr>
                <w:rFonts w:hint="default" w:ascii="ＭＳ 明朝" w:hAnsi="ＭＳ 明朝" w:eastAsia="ＭＳ 明朝"/>
              </w:rPr>
              <w:t>(1)</w:t>
            </w:r>
            <w:r>
              <w:rPr>
                <w:rFonts w:hint="default" w:ascii="ＭＳ 明朝" w:hAnsi="ＭＳ 明朝" w:eastAsia="ＭＳ 明朝"/>
              </w:rPr>
              <w:t>　</w:t>
            </w:r>
            <w:r>
              <w:rPr>
                <w:rFonts w:hint="default" w:ascii="ＭＳ 明朝" w:hAnsi="ＭＳ 明朝" w:eastAsia="ＭＳ 明朝"/>
                <w:spacing w:val="160"/>
              </w:rPr>
              <w:t>造成</w:t>
            </w:r>
            <w:r>
              <w:rPr>
                <w:rFonts w:hint="default" w:ascii="ＭＳ 明朝" w:hAnsi="ＭＳ 明朝" w:eastAsia="ＭＳ 明朝"/>
              </w:rPr>
              <w:t>等</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造成等の工事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613"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ind w:left="315" w:hanging="315"/>
              <w:rPr>
                <w:rFonts w:hint="default" w:ascii="Century" w:hAnsi="Century" w:eastAsia="Century"/>
                <w:sz w:val="21"/>
              </w:rPr>
            </w:pPr>
            <w:r>
              <w:rPr>
                <w:rFonts w:hint="default" w:ascii="ＭＳ 明朝" w:hAnsi="ＭＳ 明朝" w:eastAsia="ＭＳ 明朝"/>
              </w:rPr>
              <w:t>(2)</w:t>
            </w:r>
            <w:r>
              <w:rPr>
                <w:rFonts w:hint="default" w:ascii="ＭＳ 明朝" w:hAnsi="ＭＳ 明朝" w:eastAsia="ＭＳ 明朝"/>
              </w:rPr>
              <w:t>　基礎・基礎ぐい</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基礎・基礎ぐいの工事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613"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ind w:left="315" w:hanging="315"/>
              <w:rPr>
                <w:rFonts w:hint="default" w:ascii="Century" w:hAnsi="Century" w:eastAsia="Century"/>
                <w:sz w:val="21"/>
              </w:rPr>
            </w:pPr>
            <w:r>
              <w:rPr>
                <w:rFonts w:hint="default" w:ascii="ＭＳ 明朝" w:hAnsi="ＭＳ 明朝" w:eastAsia="ＭＳ 明朝"/>
              </w:rPr>
              <w:t>(3)</w:t>
            </w:r>
            <w:r>
              <w:rPr>
                <w:rFonts w:hint="default" w:ascii="ＭＳ 明朝" w:hAnsi="ＭＳ 明朝" w:eastAsia="ＭＳ 明朝"/>
              </w:rPr>
              <w:t>　上部構造部分・外装</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上部構造部分・外装の工事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613"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ind w:left="315" w:hanging="315"/>
              <w:rPr>
                <w:rFonts w:hint="default" w:ascii="Century" w:hAnsi="Century" w:eastAsia="Century"/>
                <w:sz w:val="21"/>
              </w:rPr>
            </w:pPr>
            <w:r>
              <w:rPr>
                <w:rFonts w:hint="default" w:ascii="ＭＳ 明朝" w:hAnsi="ＭＳ 明朝" w:eastAsia="ＭＳ 明朝"/>
              </w:rPr>
              <w:t>(4)</w:t>
            </w:r>
            <w:r>
              <w:rPr>
                <w:rFonts w:hint="default" w:ascii="ＭＳ 明朝" w:hAnsi="ＭＳ 明朝" w:eastAsia="ＭＳ 明朝"/>
              </w:rPr>
              <w:t>　</w:t>
            </w:r>
            <w:r>
              <w:rPr>
                <w:rFonts w:hint="default" w:ascii="ＭＳ 明朝" w:hAnsi="ＭＳ 明朝" w:eastAsia="ＭＳ 明朝"/>
                <w:spacing w:val="420"/>
              </w:rPr>
              <w:t>屋</w:t>
            </w:r>
            <w:r>
              <w:rPr>
                <w:rFonts w:hint="default" w:ascii="ＭＳ 明朝" w:hAnsi="ＭＳ 明朝" w:eastAsia="ＭＳ 明朝"/>
              </w:rPr>
              <w:t>根</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屋根の工事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613"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ind w:left="315" w:hanging="315"/>
              <w:rPr>
                <w:rFonts w:hint="default" w:ascii="Century" w:hAnsi="Century" w:eastAsia="Century"/>
                <w:sz w:val="21"/>
              </w:rPr>
            </w:pPr>
            <w:r>
              <w:rPr>
                <w:rFonts w:hint="default" w:ascii="ＭＳ 明朝" w:hAnsi="ＭＳ 明朝" w:eastAsia="ＭＳ 明朝"/>
              </w:rPr>
              <w:t>(5)</w:t>
            </w:r>
            <w:r>
              <w:rPr>
                <w:rFonts w:hint="default" w:ascii="ＭＳ 明朝" w:hAnsi="ＭＳ 明朝" w:eastAsia="ＭＳ 明朝"/>
              </w:rPr>
              <w:t>　建築設備・内装等</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建築設備・内装等の工事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613"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(6)</w:t>
            </w:r>
            <w:r>
              <w:rPr>
                <w:rFonts w:hint="default" w:ascii="ＭＳ 明朝" w:hAnsi="ＭＳ 明朝" w:eastAsia="ＭＳ 明朝"/>
              </w:rPr>
              <w:t>　</w:t>
            </w:r>
            <w:r>
              <w:rPr>
                <w:rFonts w:hint="default" w:ascii="ＭＳ 明朝" w:hAnsi="ＭＳ 明朝" w:eastAsia="ＭＳ 明朝"/>
                <w:spacing w:val="155"/>
              </w:rPr>
              <w:t>その</w:t>
            </w:r>
            <w:r>
              <w:rPr>
                <w:rFonts w:hint="default" w:ascii="ＭＳ 明朝" w:hAnsi="ＭＳ 明朝" w:eastAsia="ＭＳ 明朝"/>
              </w:rPr>
              <w:t>他</w:t>
            </w:r>
          </w:p>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　　　　　　　</w:t>
            </w:r>
            <w:r>
              <w:rPr>
                <w:rFonts w:hint="default" w:ascii="ＭＳ 明朝" w:hAnsi="ＭＳ 明朝" w:eastAsia="ＭＳ 明朝"/>
              </w:rPr>
              <w:t>)</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その他の工事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bl>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注　</w:t>
      </w:r>
      <w:r>
        <w:rPr>
          <w:rFonts w:hint="eastAsia" w:ascii="ＭＳ 明朝" w:hAnsi="ＭＳ 明朝" w:eastAsia="ＭＳ 明朝"/>
        </w:rPr>
        <w:t>１</w:t>
      </w:r>
      <w:r>
        <w:rPr>
          <w:rFonts w:hint="default" w:ascii="ＭＳ 明朝" w:hAnsi="ＭＳ 明朝" w:eastAsia="ＭＳ 明朝"/>
        </w:rPr>
        <w:t>　</w:t>
      </w:r>
      <w:r>
        <w:rPr>
          <w:rFonts w:hint="default" w:ascii="ＭＳ 明朝" w:hAnsi="ＭＳ 明朝" w:eastAsia="ＭＳ 明朝"/>
        </w:rPr>
        <w:t>□</w:t>
      </w:r>
      <w:r>
        <w:rPr>
          <w:rFonts w:hint="default" w:ascii="ＭＳ 明朝" w:hAnsi="ＭＳ 明朝" w:eastAsia="ＭＳ 明朝"/>
        </w:rPr>
        <w:t>欄は，該当箇所に「レ」を付すこと。</w:t>
      </w:r>
    </w:p>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２</w:t>
      </w:r>
      <w:r>
        <w:rPr>
          <w:rFonts w:hint="default" w:ascii="ＭＳ 明朝" w:hAnsi="ＭＳ 明朝" w:eastAsia="ＭＳ 明朝"/>
        </w:rPr>
        <w:t>　分別解体等の方法の欄は，該当する場合のみ記載すること。</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４</w:t>
      </w:r>
      <w:r>
        <w:rPr>
          <w:rFonts w:hint="default" w:ascii="ＭＳ 明朝" w:hAnsi="ＭＳ 明朝" w:eastAsia="ＭＳ 明朝"/>
        </w:rPr>
        <w:t>　再資源化等をする施設の名称及び所在地</w:t>
      </w:r>
    </w:p>
    <w:tbl>
      <w:tblPr>
        <w:tblStyle w:val="23"/>
        <w:tblW w:w="9260" w:type="dxa"/>
        <w:tblInd w:w="209"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998"/>
        <w:gridCol w:w="2163"/>
        <w:gridCol w:w="4099"/>
      </w:tblGrid>
      <w:tr>
        <w:trPr>
          <w:trHeight w:val="480" w:hRule="atLeast"/>
        </w:trPr>
        <w:tc>
          <w:tcPr>
            <w:tcW w:w="2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特定建設資材廃棄物の種類</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施設の名称</w:t>
            </w:r>
          </w:p>
        </w:tc>
        <w:tc>
          <w:tcPr>
            <w:tcW w:w="4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60"/>
              </w:rPr>
              <w:t>所在</w:t>
            </w:r>
            <w:r>
              <w:rPr>
                <w:rFonts w:hint="default" w:ascii="ＭＳ 明朝" w:hAnsi="ＭＳ 明朝" w:eastAsia="ＭＳ 明朝"/>
              </w:rPr>
              <w:t>地</w:t>
            </w:r>
          </w:p>
        </w:tc>
      </w:tr>
      <w:tr>
        <w:trPr>
          <w:trHeight w:val="480" w:hRule="atLeast"/>
        </w:trPr>
        <w:tc>
          <w:tcPr>
            <w:tcW w:w="2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4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r>
        <w:trPr>
          <w:trHeight w:val="480" w:hRule="atLeast"/>
        </w:trPr>
        <w:tc>
          <w:tcPr>
            <w:tcW w:w="2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4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r>
        <w:trPr>
          <w:trHeight w:val="480" w:hRule="atLeast"/>
        </w:trPr>
        <w:tc>
          <w:tcPr>
            <w:tcW w:w="2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4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r>
        <w:trPr>
          <w:trHeight w:val="480" w:hRule="atLeast"/>
        </w:trPr>
        <w:tc>
          <w:tcPr>
            <w:tcW w:w="2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4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bl>
    <w:p>
      <w:pPr>
        <w:pStyle w:val="22"/>
        <w:spacing w:before="0" w:beforeLines="0" w:beforeAutospacing="0" w:after="0" w:afterLines="0" w:afterAutospacing="0"/>
        <w:rPr>
          <w:rFonts w:hint="default" w:ascii="Century" w:hAnsi="Century" w:eastAsia="Century"/>
          <w:sz w:val="21"/>
        </w:rPr>
        <w:sectPr>
          <w:pgSz w:w="11906" w:h="16838"/>
          <w:pgMar w:top="1134" w:right="1134" w:bottom="1134" w:left="1417" w:header="720" w:footer="720" w:gutter="0"/>
          <w:cols w:space="720"/>
          <w:textDirection w:val="lrTb"/>
          <w:docGrid w:linePitch="326"/>
        </w:sect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備考別表</w:t>
      </w:r>
      <w:r>
        <w:rPr>
          <w:rFonts w:hint="eastAsia" w:ascii="ＭＳ 明朝" w:hAnsi="ＭＳ 明朝" w:eastAsia="ＭＳ 明朝"/>
        </w:rPr>
        <w:t>３</w:t>
      </w:r>
    </w:p>
    <w:tbl>
      <w:tblPr>
        <w:tblStyle w:val="23"/>
        <w:tblW w:w="9255" w:type="dxa"/>
        <w:tblInd w:w="196"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3143"/>
        <w:gridCol w:w="6112"/>
      </w:tblGrid>
      <w:tr>
        <w:trPr/>
        <w:tc>
          <w:tcPr>
            <w:tcW w:w="3143" w:type="dxa"/>
            <w:tcBorders>
              <w:top w:val="nil"/>
              <w:left w:val="nil"/>
              <w:bottom w:val="nil"/>
              <w:right w:val="single" w:color="808080" w:sz="8" w:space="0"/>
              <w:tl2br w:val="nil"/>
              <w:tr2bl w:val="nil"/>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6112" w:type="dxa"/>
            <w:tcBorders>
              <w:top w:val="single" w:color="808080" w:sz="8" w:space="0"/>
              <w:left w:val="single" w:color="808080" w:sz="8" w:space="0"/>
              <w:bottom w:val="single" w:color="808080" w:sz="8" w:space="0"/>
              <w:right w:val="single" w:color="808080" w:sz="8"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建築物以外のものに係る解体工事又は新築工事等</w:t>
            </w:r>
            <w:r>
              <w:rPr>
                <w:rFonts w:hint="default" w:ascii="ＭＳ 明朝" w:hAnsi="ＭＳ 明朝" w:eastAsia="ＭＳ 明朝"/>
              </w:rPr>
              <w:t>(</w:t>
            </w:r>
            <w:r>
              <w:rPr>
                <w:rFonts w:hint="default" w:ascii="ＭＳ 明朝" w:hAnsi="ＭＳ 明朝" w:eastAsia="ＭＳ 明朝"/>
              </w:rPr>
              <w:t>土木工事等</w:t>
            </w:r>
            <w:r>
              <w:rPr>
                <w:rFonts w:hint="default" w:ascii="ＭＳ 明朝" w:hAnsi="ＭＳ 明朝" w:eastAsia="ＭＳ 明朝"/>
              </w:rPr>
              <w:t>)</w:t>
            </w:r>
          </w:p>
        </w:tc>
      </w:tr>
    </w:tbl>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line="240" w:lineRule="atLeast"/>
        <w:ind w:left="315" w:hanging="315"/>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１</w:t>
      </w:r>
      <w:r>
        <w:rPr>
          <w:rFonts w:hint="default" w:ascii="ＭＳ 明朝" w:hAnsi="ＭＳ 明朝" w:eastAsia="ＭＳ 明朝"/>
        </w:rPr>
        <w:t>　解体工事に要する費用</w:t>
      </w:r>
      <w:r>
        <w:rPr>
          <w:rFonts w:hint="default" w:ascii="ＭＳ 明朝" w:hAnsi="ＭＳ 明朝" w:eastAsia="ＭＳ 明朝"/>
        </w:rPr>
        <w:t>(</w:t>
      </w:r>
      <w:r>
        <w:rPr>
          <w:rFonts w:hint="default" w:ascii="ＭＳ 明朝" w:hAnsi="ＭＳ 明朝" w:eastAsia="ＭＳ 明朝"/>
        </w:rPr>
        <w:t>直接工事費</w:t>
      </w:r>
      <w:r>
        <w:rPr>
          <w:rFonts w:hint="default" w:ascii="ＭＳ 明朝" w:hAnsi="ＭＳ 明朝" w:eastAsia="ＭＳ 明朝"/>
        </w:rPr>
        <w:t>)</w:t>
      </w:r>
      <w:r>
        <w:rPr>
          <w:rFonts w:hint="default" w:ascii="ＭＳ 明朝" w:hAnsi="ＭＳ 明朝" w:eastAsia="ＭＳ 明朝"/>
        </w:rPr>
        <w:t>　　　　　　　円</w:t>
      </w:r>
      <w:r>
        <w:rPr>
          <w:rFonts w:hint="default" w:ascii="ＭＳ 明朝" w:hAnsi="ＭＳ 明朝" w:eastAsia="ＭＳ 明朝"/>
        </w:rPr>
        <w:t>(</w:t>
      </w:r>
      <w:r>
        <w:rPr>
          <w:rFonts w:hint="default" w:ascii="ＭＳ 明朝" w:hAnsi="ＭＳ 明朝" w:eastAsia="ＭＳ 明朝"/>
        </w:rPr>
        <w:t>消費税及び地方消費税を除く。</w:t>
      </w:r>
      <w:r>
        <w:rPr>
          <w:rFonts w:hint="default" w:ascii="ＭＳ 明朝" w:hAnsi="ＭＳ 明朝" w:eastAsia="ＭＳ 明朝"/>
        </w:rPr>
        <w:t>)</w:t>
      </w:r>
    </w:p>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注　</w:t>
      </w:r>
      <w:r>
        <w:rPr>
          <w:rFonts w:hint="eastAsia" w:ascii="ＭＳ 明朝" w:hAnsi="ＭＳ 明朝" w:eastAsia="ＭＳ 明朝"/>
        </w:rPr>
        <w:t>１</w:t>
      </w:r>
      <w:r>
        <w:rPr>
          <w:rFonts w:hint="default" w:ascii="ＭＳ 明朝" w:hAnsi="ＭＳ 明朝" w:eastAsia="ＭＳ 明朝"/>
        </w:rPr>
        <w:t>　解体工事の場合のみ記載すること。</w:t>
      </w:r>
    </w:p>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２</w:t>
      </w:r>
      <w:r>
        <w:rPr>
          <w:rFonts w:hint="default" w:ascii="ＭＳ 明朝" w:hAnsi="ＭＳ 明朝" w:eastAsia="ＭＳ 明朝"/>
        </w:rPr>
        <w:t>　解体工事に伴う分別解体及び積込みに要する費用を記載すること。</w:t>
      </w:r>
    </w:p>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３</w:t>
      </w:r>
      <w:r>
        <w:rPr>
          <w:rFonts w:hint="default" w:ascii="ＭＳ 明朝" w:hAnsi="ＭＳ 明朝" w:eastAsia="ＭＳ 明朝"/>
        </w:rPr>
        <w:t>　仮設費及び運搬費は含まないこと。</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line="240" w:lineRule="atLeast"/>
        <w:ind w:left="315" w:hanging="315"/>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２</w:t>
      </w:r>
      <w:r>
        <w:rPr>
          <w:rFonts w:hint="default" w:ascii="ＭＳ 明朝" w:hAnsi="ＭＳ 明朝" w:eastAsia="ＭＳ 明朝"/>
        </w:rPr>
        <w:t>　再資源化等に要する費用</w:t>
      </w:r>
      <w:r>
        <w:rPr>
          <w:rFonts w:hint="default" w:ascii="ＭＳ 明朝" w:hAnsi="ＭＳ 明朝" w:eastAsia="ＭＳ 明朝"/>
        </w:rPr>
        <w:t>(</w:t>
      </w:r>
      <w:r>
        <w:rPr>
          <w:rFonts w:hint="default" w:ascii="ＭＳ 明朝" w:hAnsi="ＭＳ 明朝" w:eastAsia="ＭＳ 明朝"/>
        </w:rPr>
        <w:t>直接工事費</w:t>
      </w:r>
      <w:r>
        <w:rPr>
          <w:rFonts w:hint="default" w:ascii="ＭＳ 明朝" w:hAnsi="ＭＳ 明朝" w:eastAsia="ＭＳ 明朝"/>
        </w:rPr>
        <w:t>)</w:t>
      </w:r>
      <w:r>
        <w:rPr>
          <w:rFonts w:hint="default" w:ascii="ＭＳ 明朝" w:hAnsi="ＭＳ 明朝" w:eastAsia="ＭＳ 明朝"/>
        </w:rPr>
        <w:t>　　　　　　円</w:t>
      </w:r>
      <w:r>
        <w:rPr>
          <w:rFonts w:hint="default" w:ascii="ＭＳ 明朝" w:hAnsi="ＭＳ 明朝" w:eastAsia="ＭＳ 明朝"/>
        </w:rPr>
        <w:t>(</w:t>
      </w:r>
      <w:r>
        <w:rPr>
          <w:rFonts w:hint="default" w:ascii="ＭＳ 明朝" w:hAnsi="ＭＳ 明朝" w:eastAsia="ＭＳ 明朝"/>
        </w:rPr>
        <w:t>消費税及び地方消費税を除く。</w:t>
      </w:r>
      <w:r>
        <w:rPr>
          <w:rFonts w:hint="default" w:ascii="ＭＳ 明朝" w:hAnsi="ＭＳ 明朝" w:eastAsia="ＭＳ 明朝"/>
        </w:rPr>
        <w:t>)</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注　運搬費を含むこと。</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３</w:t>
      </w:r>
      <w:r>
        <w:rPr>
          <w:rFonts w:hint="default" w:ascii="ＭＳ 明朝" w:hAnsi="ＭＳ 明朝" w:eastAsia="ＭＳ 明朝"/>
        </w:rPr>
        <w:t>　分別解体等の方法</w:t>
      </w:r>
    </w:p>
    <w:tbl>
      <w:tblPr>
        <w:tblStyle w:val="23"/>
        <w:tblW w:w="9260" w:type="dxa"/>
        <w:tblInd w:w="209"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87"/>
        <w:gridCol w:w="2813"/>
        <w:gridCol w:w="2700"/>
        <w:gridCol w:w="3060"/>
      </w:tblGrid>
      <w:tr>
        <w:trPr>
          <w:cantSplit/>
          <w:trHeight w:val="893" w:hRule="atLeast"/>
        </w:trPr>
        <w:tc>
          <w:tcPr>
            <w:tcW w:w="687" w:type="dxa"/>
            <w:vMerge w:val="restart"/>
            <w:tcBorders>
              <w:top w:val="single" w:color="000000" w:sz="8" w:space="0"/>
              <w:left w:val="single" w:color="000000" w:sz="8" w:space="0"/>
              <w:bottom w:val="single" w:color="000000" w:sz="8" w:space="0"/>
              <w:right w:val="single" w:color="auto" w:sz="4" w:space="0"/>
              <w:tl2br w:val="none" w:color="auto" w:sz="0" w:space="0"/>
              <w:tr2bl w:val="none" w:color="auto" w:sz="0" w:space="0"/>
            </w:tcBorders>
            <w:tcMar>
              <w:top w:w="0" w:type="dxa"/>
              <w:left w:w="109" w:type="dxa"/>
              <w:bottom w:w="0" w:type="dxa"/>
              <w:right w:w="109" w:type="dxa"/>
            </w:tcMar>
            <w:vAlign w:val="center"/>
          </w:tcPr>
          <w:p>
            <w:pPr>
              <w:pStyle w:val="22"/>
              <w:spacing w:before="0" w:beforeLines="0" w:beforeAutospacing="0" w:after="0" w:afterLines="0" w:afterAutospacing="0"/>
              <w:ind w:left="113" w:right="113"/>
              <w:jc w:val="center"/>
              <w:rPr>
                <w:rFonts w:hint="default" w:ascii="Century" w:hAnsi="Century" w:eastAsia="Century"/>
                <w:sz w:val="21"/>
              </w:rPr>
            </w:pPr>
            <w:r>
              <w:rPr>
                <w:rFonts w:hint="default" w:ascii="ＭＳ 明朝" w:hAnsi="ＭＳ 明朝" w:eastAsia="ＭＳ 明朝"/>
              </w:rPr>
              <w:t>工程ごとの作業内容及び解体方法</w:t>
            </w:r>
          </w:p>
        </w:tc>
        <w:tc>
          <w:tcPr>
            <w:tcW w:w="28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315"/>
              </w:rPr>
              <w:t>工</w:t>
            </w:r>
            <w:r>
              <w:rPr>
                <w:rFonts w:hint="default" w:ascii="ＭＳ 明朝" w:hAnsi="ＭＳ 明朝" w:eastAsia="ＭＳ 明朝"/>
              </w:rPr>
              <w:t>程</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105"/>
              </w:rPr>
              <w:t>作業内</w:t>
            </w:r>
            <w:r>
              <w:rPr>
                <w:rFonts w:hint="default" w:ascii="ＭＳ 明朝" w:hAnsi="ＭＳ 明朝" w:eastAsia="ＭＳ 明朝"/>
              </w:rPr>
              <w:t>容</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分別解体等の方法</w:t>
            </w:r>
          </w:p>
        </w:tc>
      </w:tr>
      <w:tr>
        <w:trPr>
          <w:cantSplit/>
          <w:trHeight w:val="720" w:hRule="atLeast"/>
        </w:trPr>
        <w:tc>
          <w:tcPr>
            <w:tcW w:w="687"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8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(1)</w:t>
            </w:r>
            <w:r>
              <w:rPr>
                <w:rFonts w:hint="default" w:ascii="ＭＳ 明朝" w:hAnsi="ＭＳ 明朝" w:eastAsia="ＭＳ 明朝"/>
              </w:rPr>
              <w:t>　</w:t>
            </w:r>
            <w:r>
              <w:rPr>
                <w:rFonts w:hint="default" w:ascii="ＭＳ 明朝" w:hAnsi="ＭＳ 明朝" w:eastAsia="ＭＳ 明朝"/>
                <w:spacing w:val="420"/>
              </w:rPr>
              <w:t>仮</w:t>
            </w:r>
            <w:r>
              <w:rPr>
                <w:rFonts w:hint="default" w:ascii="ＭＳ 明朝" w:hAnsi="ＭＳ 明朝" w:eastAsia="ＭＳ 明朝"/>
              </w:rPr>
              <w:t>設</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仮設工事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687"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8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(2)</w:t>
            </w:r>
            <w:r>
              <w:rPr>
                <w:rFonts w:hint="default" w:ascii="ＭＳ 明朝" w:hAnsi="ＭＳ 明朝" w:eastAsia="ＭＳ 明朝"/>
              </w:rPr>
              <w:t>　</w:t>
            </w:r>
            <w:r>
              <w:rPr>
                <w:rFonts w:hint="default" w:ascii="ＭＳ 明朝" w:hAnsi="ＭＳ 明朝" w:eastAsia="ＭＳ 明朝"/>
                <w:spacing w:val="420"/>
              </w:rPr>
              <w:t>土</w:t>
            </w:r>
            <w:r>
              <w:rPr>
                <w:rFonts w:hint="default" w:ascii="ＭＳ 明朝" w:hAnsi="ＭＳ 明朝" w:eastAsia="ＭＳ 明朝"/>
              </w:rPr>
              <w:t>木</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土工事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687"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8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(3)</w:t>
            </w:r>
            <w:r>
              <w:rPr>
                <w:rFonts w:hint="default" w:ascii="ＭＳ 明朝" w:hAnsi="ＭＳ 明朝" w:eastAsia="ＭＳ 明朝"/>
              </w:rPr>
              <w:t>　</w:t>
            </w:r>
            <w:r>
              <w:rPr>
                <w:rFonts w:hint="default" w:ascii="ＭＳ 明朝" w:hAnsi="ＭＳ 明朝" w:eastAsia="ＭＳ 明朝"/>
                <w:spacing w:val="420"/>
              </w:rPr>
              <w:t>基</w:t>
            </w:r>
            <w:r>
              <w:rPr>
                <w:rFonts w:hint="default" w:ascii="ＭＳ 明朝" w:hAnsi="ＭＳ 明朝" w:eastAsia="ＭＳ 明朝"/>
              </w:rPr>
              <w:t>礎</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基礎工事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687"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8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(4)</w:t>
            </w:r>
            <w:r>
              <w:rPr>
                <w:rFonts w:hint="default" w:ascii="ＭＳ 明朝" w:hAnsi="ＭＳ 明朝" w:eastAsia="ＭＳ 明朝"/>
              </w:rPr>
              <w:t>　</w:t>
            </w:r>
            <w:r>
              <w:rPr>
                <w:rFonts w:hint="default" w:ascii="ＭＳ 明朝" w:hAnsi="ＭＳ 明朝" w:eastAsia="ＭＳ 明朝"/>
                <w:spacing w:val="70"/>
              </w:rPr>
              <w:t>本体構</w:t>
            </w:r>
            <w:r>
              <w:rPr>
                <w:rFonts w:hint="default" w:ascii="ＭＳ 明朝" w:hAnsi="ＭＳ 明朝" w:eastAsia="ＭＳ 明朝"/>
              </w:rPr>
              <w:t>造</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本体構造の工事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687"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8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(5)</w:t>
            </w:r>
            <w:r>
              <w:rPr>
                <w:rFonts w:hint="default" w:ascii="ＭＳ 明朝" w:hAnsi="ＭＳ 明朝" w:eastAsia="ＭＳ 明朝"/>
              </w:rPr>
              <w:t>　</w:t>
            </w:r>
            <w:r>
              <w:rPr>
                <w:rFonts w:hint="default" w:ascii="ＭＳ 明朝" w:hAnsi="ＭＳ 明朝" w:eastAsia="ＭＳ 明朝"/>
                <w:spacing w:val="25"/>
              </w:rPr>
              <w:t>本体附属</w:t>
            </w:r>
            <w:r>
              <w:rPr>
                <w:rFonts w:hint="default" w:ascii="ＭＳ 明朝" w:hAnsi="ＭＳ 明朝" w:eastAsia="ＭＳ 明朝"/>
              </w:rPr>
              <w:t>品</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本体附属品の工事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r>
        <w:trPr>
          <w:cantSplit/>
          <w:trHeight w:val="720" w:hRule="atLeast"/>
        </w:trPr>
        <w:tc>
          <w:tcPr>
            <w:tcW w:w="687" w:type="dxa"/>
            <w:vMerge w:val="continue"/>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8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(6)</w:t>
            </w:r>
            <w:r>
              <w:rPr>
                <w:rFonts w:hint="default" w:ascii="ＭＳ 明朝" w:hAnsi="ＭＳ 明朝" w:eastAsia="ＭＳ 明朝"/>
              </w:rPr>
              <w:t>　</w:t>
            </w:r>
            <w:r>
              <w:rPr>
                <w:rFonts w:hint="default" w:ascii="ＭＳ 明朝" w:hAnsi="ＭＳ 明朝" w:eastAsia="ＭＳ 明朝"/>
                <w:spacing w:val="155"/>
              </w:rPr>
              <w:t>その</w:t>
            </w:r>
            <w:r>
              <w:rPr>
                <w:rFonts w:hint="default" w:ascii="ＭＳ 明朝" w:hAnsi="ＭＳ 明朝" w:eastAsia="ＭＳ 明朝"/>
              </w:rPr>
              <w:t>他</w:t>
            </w:r>
          </w:p>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　　　　　　　</w:t>
            </w:r>
            <w:r>
              <w:rPr>
                <w:rFonts w:hint="default" w:ascii="ＭＳ 明朝" w:hAnsi="ＭＳ 明朝" w:eastAsia="ＭＳ 明朝"/>
              </w:rPr>
              <w:t>)</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その他の工事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有　　　</w:t>
            </w:r>
            <w:r>
              <w:rPr>
                <w:rFonts w:hint="default" w:ascii="ＭＳ 明朝" w:hAnsi="ＭＳ 明朝" w:eastAsia="ＭＳ 明朝"/>
              </w:rPr>
              <w:t>□</w:t>
            </w:r>
            <w:r>
              <w:rPr>
                <w:rFonts w:hint="default" w:ascii="ＭＳ 明朝" w:hAnsi="ＭＳ 明朝" w:eastAsia="ＭＳ 明朝"/>
              </w:rPr>
              <w:t>無</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rPr>
              <w:t>手作業・機械作業の併用</w:t>
            </w:r>
          </w:p>
        </w:tc>
      </w:tr>
    </w:tbl>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注　</w:t>
      </w:r>
      <w:r>
        <w:rPr>
          <w:rFonts w:hint="eastAsia" w:ascii="ＭＳ 明朝" w:hAnsi="ＭＳ 明朝" w:eastAsia="ＭＳ 明朝"/>
        </w:rPr>
        <w:t>１</w:t>
      </w:r>
      <w:r>
        <w:rPr>
          <w:rFonts w:hint="default" w:ascii="ＭＳ 明朝" w:hAnsi="ＭＳ 明朝" w:eastAsia="ＭＳ 明朝"/>
        </w:rPr>
        <w:t>　</w:t>
      </w:r>
      <w:r>
        <w:rPr>
          <w:rFonts w:hint="default" w:ascii="ＭＳ 明朝" w:hAnsi="ＭＳ 明朝" w:eastAsia="ＭＳ 明朝"/>
        </w:rPr>
        <w:t>□</w:t>
      </w:r>
      <w:r>
        <w:rPr>
          <w:rFonts w:hint="default" w:ascii="ＭＳ 明朝" w:hAnsi="ＭＳ 明朝" w:eastAsia="ＭＳ 明朝"/>
        </w:rPr>
        <w:t>欄は，該当箇所に「レ」を付すこと。</w:t>
      </w:r>
    </w:p>
    <w:p>
      <w:pPr>
        <w:pStyle w:val="22"/>
        <w:spacing w:before="0" w:beforeLines="0" w:beforeAutospacing="0" w:after="0" w:afterLines="0" w:afterAutospacing="0" w:line="240" w:lineRule="atLeast"/>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２</w:t>
      </w:r>
      <w:r>
        <w:rPr>
          <w:rFonts w:hint="default" w:ascii="ＭＳ 明朝" w:hAnsi="ＭＳ 明朝" w:eastAsia="ＭＳ 明朝"/>
        </w:rPr>
        <w:t>　分別解体等の方法の欄は，該当する場合のみ記載すること。</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４</w:t>
      </w:r>
      <w:r>
        <w:rPr>
          <w:rFonts w:hint="default" w:ascii="ＭＳ 明朝" w:hAnsi="ＭＳ 明朝" w:eastAsia="ＭＳ 明朝"/>
        </w:rPr>
        <w:t>　再資源化等をする施設の名称及び所在地</w:t>
      </w:r>
    </w:p>
    <w:tbl>
      <w:tblPr>
        <w:tblStyle w:val="23"/>
        <w:tblW w:w="9260" w:type="dxa"/>
        <w:tblInd w:w="209"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998"/>
        <w:gridCol w:w="2163"/>
        <w:gridCol w:w="4099"/>
      </w:tblGrid>
      <w:tr>
        <w:trPr>
          <w:trHeight w:val="480" w:hRule="atLeast"/>
        </w:trPr>
        <w:tc>
          <w:tcPr>
            <w:tcW w:w="2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特定建設資材廃棄物の種類</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rPr>
              <w:t>施設の名称</w:t>
            </w:r>
          </w:p>
        </w:tc>
        <w:tc>
          <w:tcPr>
            <w:tcW w:w="4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center"/>
          </w:tcPr>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60"/>
              </w:rPr>
              <w:t>所在</w:t>
            </w:r>
            <w:r>
              <w:rPr>
                <w:rFonts w:hint="default" w:ascii="ＭＳ 明朝" w:hAnsi="ＭＳ 明朝" w:eastAsia="ＭＳ 明朝"/>
              </w:rPr>
              <w:t>地</w:t>
            </w:r>
          </w:p>
        </w:tc>
      </w:tr>
      <w:tr>
        <w:trPr>
          <w:trHeight w:val="480" w:hRule="atLeast"/>
        </w:trPr>
        <w:tc>
          <w:tcPr>
            <w:tcW w:w="2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4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r>
        <w:trPr>
          <w:trHeight w:val="480" w:hRule="atLeast"/>
        </w:trPr>
        <w:tc>
          <w:tcPr>
            <w:tcW w:w="2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4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r>
        <w:trPr>
          <w:trHeight w:val="480" w:hRule="atLeast"/>
        </w:trPr>
        <w:tc>
          <w:tcPr>
            <w:tcW w:w="2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4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r>
        <w:trPr>
          <w:trHeight w:val="480" w:hRule="atLeast"/>
        </w:trPr>
        <w:tc>
          <w:tcPr>
            <w:tcW w:w="2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4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10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r>
    </w:tbl>
    <w:p>
      <w:pPr>
        <w:pStyle w:val="22"/>
        <w:spacing w:before="0" w:beforeLines="0" w:beforeAutospacing="0" w:after="0" w:afterLines="0" w:afterAutospacing="0" w:line="120" w:lineRule="atLeast"/>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jc w:val="left"/>
        <w:rPr>
          <w:rFonts w:hint="default" w:ascii="Century" w:hAnsi="Century" w:eastAsia="Century"/>
          <w:sz w:val="21"/>
        </w:rPr>
      </w:pPr>
      <w:r>
        <w:rPr>
          <w:rFonts w:hint="default" w:ascii="ＭＳ 明朝" w:hAnsi="ＭＳ 明朝" w:eastAsia="ＭＳ 明朝"/>
          <w:sz w:val="21"/>
        </w:rPr>
        <w:br w:type="page"/>
      </w: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別表様式第</w:t>
      </w:r>
      <w:r>
        <w:rPr>
          <w:rFonts w:hint="default" w:ascii="ＭＳ 明朝" w:hAnsi="ＭＳ 明朝" w:eastAsia="ＭＳ 明朝"/>
        </w:rPr>
        <w:t>14</w:t>
      </w:r>
      <w:r>
        <w:rPr>
          <w:rFonts w:hint="default" w:ascii="ＭＳ 明朝" w:hAnsi="ＭＳ 明朝" w:eastAsia="ＭＳ 明朝"/>
        </w:rPr>
        <w:t>号</w:t>
      </w:r>
      <w:r>
        <w:rPr>
          <w:rFonts w:hint="eastAsia" w:ascii="ＭＳ 明朝" w:hAnsi="ＭＳ 明朝" w:eastAsia="ＭＳ 明朝"/>
        </w:rPr>
        <w:t>（</w:t>
      </w:r>
      <w:r>
        <w:rPr>
          <w:rFonts w:hint="default" w:ascii="ＭＳ 明朝" w:hAnsi="ＭＳ 明朝" w:eastAsia="ＭＳ 明朝"/>
        </w:rPr>
        <w:t>様式第</w:t>
      </w:r>
      <w:r>
        <w:rPr>
          <w:rFonts w:hint="eastAsia" w:ascii="ＭＳ 明朝" w:hAnsi="ＭＳ 明朝" w:eastAsia="ＭＳ 明朝"/>
        </w:rPr>
        <w:t>２</w:t>
      </w:r>
      <w:r>
        <w:rPr>
          <w:rFonts w:hint="default" w:ascii="ＭＳ 明朝" w:hAnsi="ＭＳ 明朝" w:eastAsia="ＭＳ 明朝"/>
        </w:rPr>
        <w:t>号関係</w:t>
      </w:r>
      <w:r>
        <w:rPr>
          <w:rFonts w:hint="eastAsia" w:ascii="ＭＳ 明朝" w:hAnsi="ＭＳ 明朝" w:eastAsia="ＭＳ 明朝"/>
        </w:rPr>
        <w:t>）</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r>
        <w:rPr>
          <w:rFonts w:hint="default" w:ascii="ＭＳ 明朝" w:hAnsi="ＭＳ 明朝" w:eastAsia="ＭＳ 明朝"/>
          <w:spacing w:val="105"/>
        </w:rPr>
        <w:t>表</w:t>
      </w:r>
      <w:r>
        <w:rPr>
          <w:rFonts w:hint="default" w:ascii="ＭＳ 明朝" w:hAnsi="ＭＳ 明朝" w:eastAsia="ＭＳ 明朝"/>
        </w:rPr>
        <w:t>面］</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210"/>
        </w:rPr>
        <w:t>仲裁合意</w:t>
      </w:r>
      <w:r>
        <w:rPr>
          <w:rFonts w:hint="default" w:ascii="ＭＳ 明朝" w:hAnsi="ＭＳ 明朝" w:eastAsia="ＭＳ 明朝"/>
        </w:rPr>
        <w:t>書</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r>
        <w:rPr>
          <w:rFonts w:hint="default" w:ascii="ＭＳ 明朝" w:hAnsi="ＭＳ 明朝" w:eastAsia="ＭＳ 明朝"/>
          <w:spacing w:val="50"/>
        </w:rPr>
        <w:t>工事</w:t>
      </w:r>
      <w:r>
        <w:rPr>
          <w:rFonts w:hint="default" w:ascii="ＭＳ 明朝" w:hAnsi="ＭＳ 明朝" w:eastAsia="ＭＳ 明朝"/>
        </w:rPr>
        <w:t>名</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工事場所</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line="360" w:lineRule="auto"/>
        <w:rPr>
          <w:rFonts w:hint="default" w:ascii="Century" w:hAnsi="Century" w:eastAsia="Century"/>
          <w:sz w:val="21"/>
        </w:rPr>
      </w:pPr>
      <w:r>
        <w:rPr>
          <w:rFonts w:hint="default" w:ascii="ＭＳ 明朝" w:hAnsi="ＭＳ 明朝" w:eastAsia="ＭＳ 明朝"/>
        </w:rPr>
        <w:t>　　　</w:t>
      </w:r>
      <w:r>
        <w:rPr>
          <w:rFonts w:hint="eastAsia" w:ascii="ＭＳ 明朝" w:hAnsi="ＭＳ 明朝" w:eastAsia="ＭＳ 明朝"/>
        </w:rPr>
        <w:t>　　</w:t>
      </w:r>
      <w:r>
        <w:rPr>
          <w:rFonts w:hint="default" w:ascii="ＭＳ 明朝" w:hAnsi="ＭＳ 明朝" w:eastAsia="ＭＳ 明朝"/>
        </w:rPr>
        <w:t>年　　月　　日に締結した上記建設工事の請負契約に関する紛争については，発注者及び受注者は建設業法に規定する下記の建設工事紛争審査会の仲裁に付し，その仲裁判断に服する。</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wordWrap w:val="0"/>
        <w:spacing w:before="0" w:beforeLines="0" w:beforeAutospacing="0" w:after="0" w:afterLines="0" w:afterAutospacing="0"/>
        <w:jc w:val="right"/>
        <w:rPr>
          <w:rFonts w:hint="default" w:ascii="Century" w:hAnsi="Century" w:eastAsia="Century"/>
          <w:sz w:val="21"/>
        </w:rPr>
      </w:pPr>
      <w:r>
        <w:rPr>
          <w:rFonts w:hint="default" w:ascii="ＭＳ 明朝" w:hAnsi="ＭＳ 明朝" w:eastAsia="ＭＳ 明朝"/>
        </w:rPr>
        <w:t>管轄審査会名</w:t>
      </w:r>
      <w:r>
        <w:rPr>
          <w:rFonts w:hint="default" w:ascii="ＭＳ 明朝" w:hAnsi="ＭＳ 明朝" w:eastAsia="ＭＳ 明朝"/>
          <w:spacing w:val="30"/>
        </w:rPr>
        <w:t>　</w:t>
      </w:r>
      <w:r>
        <w:rPr>
          <w:rFonts w:hint="default" w:ascii="ＭＳ 明朝" w:hAnsi="ＭＳ 明朝" w:eastAsia="ＭＳ 明朝"/>
        </w:rPr>
        <w:t>　　　建設工事紛争審査会</w:t>
      </w:r>
      <w:r>
        <w:rPr>
          <w:rFonts w:hint="eastAsia" w:ascii="ＭＳ 明朝" w:hAnsi="ＭＳ 明朝" w:eastAsia="ＭＳ 明朝"/>
        </w:rPr>
        <w:t>　　　　　</w:t>
      </w:r>
    </w:p>
    <w:p>
      <w:pPr>
        <w:pStyle w:val="22"/>
        <w:spacing w:before="0" w:beforeLines="0" w:beforeAutospacing="0" w:after="0" w:afterLines="0" w:afterAutospacing="0"/>
        <w:jc w:val="left"/>
        <w:rPr>
          <w:rFonts w:hint="default" w:ascii="Century" w:hAnsi="Century" w:eastAsia="Century"/>
          <w:sz w:val="21"/>
        </w:rPr>
      </w:pPr>
      <w:r>
        <w:rPr>
          <w:rFonts w:hint="default" w:ascii="ＭＳ 明朝" w:hAnsi="ＭＳ 明朝" w:eastAsia="ＭＳ 明朝"/>
        </w:rPr>
        <w:t> </w:t>
      </w:r>
    </w:p>
    <w:tbl>
      <w:tblPr>
        <w:tblStyle w:val="23"/>
        <w:tblW w:w="927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149"/>
        <w:gridCol w:w="5127"/>
      </w:tblGrid>
      <w:tr>
        <w:trPr>
          <w:trHeight w:val="915" w:hRule="atLeast"/>
        </w:trPr>
        <w:tc>
          <w:tcPr>
            <w:tcW w:w="4149" w:type="dxa"/>
            <w:tcBorders>
              <w:top w:val="nil"/>
              <w:left w:val="nil"/>
              <w:bottom w:val="nil"/>
              <w:right w:val="nil"/>
              <w:tl2br w:val="none" w:color="auto" w:sz="0" w:space="0"/>
              <w:tr2bl w:val="none" w:color="auto" w:sz="0" w:space="0"/>
            </w:tcBorders>
            <w:tcMar>
              <w:top w:w="0" w:type="dxa"/>
              <w:left w:w="99" w:type="dxa"/>
              <w:bottom w:w="0" w:type="dxa"/>
              <w:right w:w="99" w:type="dxa"/>
            </w:tcMar>
            <w:vAlign w:val="top"/>
          </w:tcPr>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tc>
        <w:tc>
          <w:tcPr>
            <w:tcW w:w="5127" w:type="dxa"/>
            <w:tcBorders>
              <w:top w:val="nil"/>
              <w:left w:val="nil"/>
              <w:bottom w:val="nil"/>
              <w:right w:val="nil"/>
              <w:tl2br w:val="none" w:color="auto" w:sz="0" w:space="0"/>
              <w:tr2bl w:val="none" w:color="auto" w:sz="0" w:space="0"/>
            </w:tcBorders>
            <w:tcMar>
              <w:top w:w="0" w:type="dxa"/>
              <w:left w:w="99" w:type="dxa"/>
              <w:bottom w:w="0" w:type="dxa"/>
              <w:right w:w="99" w:type="dxa"/>
            </w:tcMar>
            <w:vAlign w:val="top"/>
          </w:tcPr>
          <w:p>
            <w:pPr>
              <w:pStyle w:val="22"/>
              <w:spacing w:before="0" w:beforeLines="0" w:beforeAutospacing="0" w:after="0" w:afterLines="0" w:afterAutospacing="0" w:line="300" w:lineRule="auto"/>
              <w:rPr>
                <w:rFonts w:hint="default" w:ascii="Century" w:hAnsi="Century" w:eastAsia="Century"/>
                <w:sz w:val="21"/>
              </w:rPr>
            </w:pPr>
            <w:r>
              <w:rPr>
                <w:rFonts w:hint="default" w:ascii="ＭＳ 明朝" w:hAnsi="ＭＳ 明朝" w:eastAsia="ＭＳ 明朝"/>
              </w:rPr>
              <w:t>管轄審査会名が記入されていない場合は建設業法第</w:t>
            </w:r>
            <w:r>
              <w:rPr>
                <w:rFonts w:hint="default" w:ascii="ＭＳ 明朝" w:hAnsi="ＭＳ 明朝" w:eastAsia="ＭＳ 明朝"/>
              </w:rPr>
              <w:t>25</w:t>
            </w:r>
            <w:r>
              <w:rPr>
                <w:rFonts w:hint="default" w:ascii="ＭＳ 明朝" w:hAnsi="ＭＳ 明朝" w:eastAsia="ＭＳ 明朝"/>
              </w:rPr>
              <w:t>条の</w:t>
            </w:r>
            <w:r>
              <w:rPr>
                <w:rFonts w:hint="eastAsia" w:ascii="ＭＳ 明朝" w:hAnsi="ＭＳ 明朝" w:eastAsia="ＭＳ 明朝"/>
              </w:rPr>
              <w:t>９</w:t>
            </w:r>
            <w:r>
              <w:rPr>
                <w:rFonts w:hint="default" w:ascii="ＭＳ 明朝" w:hAnsi="ＭＳ 明朝" w:eastAsia="ＭＳ 明朝"/>
              </w:rPr>
              <w:t>第</w:t>
            </w:r>
            <w:r>
              <w:rPr>
                <w:rFonts w:hint="eastAsia" w:ascii="ＭＳ 明朝" w:hAnsi="ＭＳ 明朝" w:eastAsia="ＭＳ 明朝"/>
              </w:rPr>
              <w:t>１</w:t>
            </w:r>
            <w:r>
              <w:rPr>
                <w:rFonts w:hint="default" w:ascii="ＭＳ 明朝" w:hAnsi="ＭＳ 明朝" w:eastAsia="ＭＳ 明朝"/>
              </w:rPr>
              <w:t>項又は第</w:t>
            </w:r>
            <w:r>
              <w:rPr>
                <w:rFonts w:hint="eastAsia" w:ascii="ＭＳ 明朝" w:hAnsi="ＭＳ 明朝" w:eastAsia="ＭＳ 明朝"/>
              </w:rPr>
              <w:t>２</w:t>
            </w:r>
            <w:r>
              <w:rPr>
                <w:rFonts w:hint="default" w:ascii="ＭＳ 明朝" w:hAnsi="ＭＳ 明朝" w:eastAsia="ＭＳ 明朝"/>
              </w:rPr>
              <w:t>項に定める建設工事紛争審査会を管轄審査会とする。</w:t>
            </w:r>
          </w:p>
        </w:tc>
      </w:tr>
    </w:tbl>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wordWrap w:val="0"/>
        <w:spacing w:before="0" w:beforeLines="0" w:beforeAutospacing="0" w:after="0" w:afterLines="0" w:afterAutospacing="0"/>
        <w:jc w:val="right"/>
        <w:rPr>
          <w:rFonts w:hint="default" w:ascii="Century" w:hAnsi="Century" w:eastAsia="Century"/>
          <w:sz w:val="21"/>
        </w:rPr>
      </w:pPr>
      <w:r>
        <w:rPr>
          <w:rFonts w:hint="default" w:ascii="ＭＳ 明朝" w:hAnsi="ＭＳ 明朝" w:eastAsia="ＭＳ 明朝"/>
        </w:rPr>
        <w:t>年　　月　　日</w:t>
      </w:r>
      <w:r>
        <w:rPr>
          <w:rFonts w:hint="eastAsia"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p>
    <w:p>
      <w:pPr>
        <w:pStyle w:val="22"/>
        <w:wordWrap w:val="0"/>
        <w:spacing w:before="0" w:beforeLines="0" w:beforeAutospacing="0" w:after="0" w:afterLines="0" w:afterAutospacing="0"/>
        <w:jc w:val="right"/>
        <w:rPr>
          <w:rFonts w:hint="default" w:ascii="Century" w:hAnsi="Century" w:eastAsia="Century"/>
          <w:sz w:val="21"/>
        </w:rPr>
      </w:pPr>
      <w:r>
        <w:rPr>
          <w:rFonts w:hint="default" w:ascii="ＭＳ 明朝" w:hAnsi="ＭＳ 明朝" w:eastAsia="ＭＳ 明朝"/>
        </w:rPr>
        <w:t>発注者</w:t>
      </w:r>
      <w:r>
        <w:rPr>
          <w:rFonts w:hint="eastAsia" w:ascii="ＭＳ 明朝" w:hAnsi="ＭＳ 明朝" w:eastAsia="ＭＳ 明朝"/>
        </w:rPr>
        <w:t>　　　　　　　　　　　　　　　　　　　　　　</w:t>
      </w:r>
    </w:p>
    <w:p>
      <w:pPr>
        <w:pStyle w:val="22"/>
        <w:wordWrap w:val="0"/>
        <w:spacing w:before="0" w:beforeLines="0" w:beforeAutospacing="0" w:after="0" w:afterLines="0" w:afterAutospacing="0"/>
        <w:jc w:val="right"/>
        <w:rPr>
          <w:rFonts w:hint="default" w:ascii="Century" w:hAnsi="Century" w:eastAsia="Century"/>
          <w:sz w:val="21"/>
        </w:rPr>
      </w:pPr>
      <w:r>
        <w:rPr>
          <w:rFonts w:hint="eastAsia"/>
        </w:rPr>
        <w:fldChar w:fldCharType="begin"/>
      </w:r>
      <w:r>
        <w:rPr>
          <w:rFonts w:hint="eastAsia"/>
        </w:rPr>
        <w:instrText>sanitize</w:instrText>
      </w:r>
      <w:r>
        <w:rPr>
          <w:rFonts w:hint="default" w:ascii="ＭＳ 明朝" w:hAnsi="ＭＳ 明朝" w:eastAsia="ＭＳ 明朝"/>
          <w:position w:val="-4"/>
          <w:sz w:val="31"/>
        </w:rPr>
        <w:instrText>sanitize</w:instrText>
      </w:r>
      <w:r>
        <w:rPr>
          <w:rFonts w:hint="eastAsia"/>
        </w:rPr>
        <w:instrText>sanitize</w:instrText>
      </w:r>
      <w:r>
        <w:rPr>
          <w:rFonts w:hint="default" w:ascii="ＭＳ 明朝" w:hAnsi="ＭＳ 明朝" w:eastAsia="ＭＳ 明朝"/>
        </w:rPr>
        <w:instrText>sanitize</w:instrText>
      </w:r>
      <w:r>
        <w:rPr>
          <w:rFonts w:hint="eastAsia"/>
        </w:rPr>
        <w:instrText>sanitize</w:instrText>
      </w:r>
      <w:r>
        <w:rPr>
          <w:rFonts w:hint="eastAsia"/>
        </w:rPr>
        <w:fldChar w:fldCharType="end"/>
      </w:r>
      <w:r>
        <w:rPr>
          <w:rFonts w:hint="eastAsia" w:ascii="ＭＳ 明朝" w:hAnsi="ＭＳ 明朝" w:eastAsia="ＭＳ 明朝"/>
        </w:rPr>
        <w:t>　　</w:t>
      </w:r>
    </w:p>
    <w:p>
      <w:pPr>
        <w:pStyle w:val="22"/>
        <w:wordWrap w:val="0"/>
        <w:spacing w:before="0" w:beforeLines="0" w:beforeAutospacing="0" w:after="0" w:afterLines="0" w:afterAutospacing="0"/>
        <w:jc w:val="right"/>
        <w:rPr>
          <w:rFonts w:hint="default" w:ascii="Century" w:hAnsi="Century" w:eastAsia="Century"/>
          <w:sz w:val="21"/>
        </w:rPr>
      </w:pPr>
    </w:p>
    <w:p>
      <w:pPr>
        <w:pStyle w:val="22"/>
        <w:wordWrap w:val="0"/>
        <w:spacing w:before="0" w:beforeLines="0" w:beforeAutospacing="0" w:after="0" w:afterLines="0" w:afterAutospacing="0"/>
        <w:jc w:val="right"/>
        <w:rPr>
          <w:rFonts w:hint="default" w:ascii="Century" w:hAnsi="Century" w:eastAsia="Century"/>
          <w:sz w:val="21"/>
        </w:rPr>
      </w:pPr>
    </w:p>
    <w:p>
      <w:pPr>
        <w:pStyle w:val="22"/>
        <w:wordWrap w:val="0"/>
        <w:spacing w:before="0" w:beforeLines="0" w:beforeAutospacing="0" w:after="0" w:afterLines="0" w:afterAutospacing="0"/>
        <w:jc w:val="right"/>
        <w:rPr>
          <w:rFonts w:hint="default" w:ascii="Century" w:hAnsi="Century" w:eastAsia="Century"/>
          <w:sz w:val="21"/>
        </w:rPr>
      </w:pPr>
      <w:r>
        <w:rPr>
          <w:rFonts w:hint="default" w:ascii="ＭＳ 明朝" w:hAnsi="ＭＳ 明朝" w:eastAsia="ＭＳ 明朝"/>
        </w:rPr>
        <w:t>受注者</w:t>
      </w:r>
      <w:r>
        <w:rPr>
          <w:rFonts w:hint="eastAsia" w:ascii="ＭＳ 明朝" w:hAnsi="ＭＳ 明朝" w:eastAsia="ＭＳ 明朝"/>
        </w:rPr>
        <w:t>　　　　　　　　　　　　　　　　　　　　　　</w:t>
      </w:r>
    </w:p>
    <w:p>
      <w:pPr>
        <w:pStyle w:val="22"/>
        <w:wordWrap w:val="0"/>
        <w:spacing w:before="0" w:beforeLines="0" w:beforeAutospacing="0" w:after="0" w:afterLines="0" w:afterAutospacing="0"/>
        <w:jc w:val="right"/>
        <w:rPr>
          <w:rFonts w:hint="default" w:ascii="Century" w:hAnsi="Century" w:eastAsia="Century"/>
          <w:sz w:val="21"/>
        </w:rPr>
      </w:pPr>
      <w:r>
        <w:rPr>
          <w:rFonts w:hint="eastAsia"/>
        </w:rPr>
        <w:fldChar w:fldCharType="begin"/>
      </w:r>
      <w:r>
        <w:rPr>
          <w:rFonts w:hint="eastAsia"/>
        </w:rPr>
        <w:instrText>sanitize</w:instrText>
      </w:r>
      <w:r>
        <w:rPr>
          <w:rFonts w:hint="default" w:ascii="ＭＳ 明朝" w:hAnsi="ＭＳ 明朝" w:eastAsia="ＭＳ 明朝"/>
          <w:position w:val="-4"/>
          <w:sz w:val="31"/>
        </w:rPr>
        <w:instrText>sanitize</w:instrText>
      </w:r>
      <w:r>
        <w:rPr>
          <w:rFonts w:hint="eastAsia"/>
        </w:rPr>
        <w:instrText>sanitize</w:instrText>
      </w:r>
      <w:r>
        <w:rPr>
          <w:rFonts w:hint="default" w:ascii="ＭＳ 明朝" w:hAnsi="ＭＳ 明朝" w:eastAsia="ＭＳ 明朝"/>
        </w:rPr>
        <w:instrText>sanitize</w:instrText>
      </w:r>
      <w:r>
        <w:rPr>
          <w:rFonts w:hint="eastAsia"/>
        </w:rPr>
        <w:instrText>sanitize</w:instrText>
      </w:r>
      <w:r>
        <w:rPr>
          <w:rFonts w:hint="eastAsia"/>
        </w:rPr>
        <w:fldChar w:fldCharType="end"/>
      </w:r>
      <w:r>
        <w:rPr>
          <w:rFonts w:hint="eastAsia"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sectPr>
          <w:pgSz w:w="11906" w:h="16838"/>
          <w:pgMar w:top="1134" w:right="1134" w:bottom="1134" w:left="1417" w:header="720" w:footer="720" w:gutter="0"/>
          <w:cols w:space="720"/>
          <w:textDirection w:val="lrTb"/>
          <w:docGrid w:linePitch="326"/>
        </w:sect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w:t>
      </w:r>
      <w:r>
        <w:rPr>
          <w:rFonts w:hint="default" w:ascii="ＭＳ 明朝" w:hAnsi="ＭＳ 明朝" w:eastAsia="ＭＳ 明朝"/>
          <w:spacing w:val="105"/>
        </w:rPr>
        <w:t>裏</w:t>
      </w:r>
      <w:r>
        <w:rPr>
          <w:rFonts w:hint="default" w:ascii="ＭＳ 明朝" w:hAnsi="ＭＳ 明朝" w:eastAsia="ＭＳ 明朝"/>
        </w:rPr>
        <w:t>面］</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jc w:val="center"/>
        <w:rPr>
          <w:rFonts w:hint="default" w:ascii="Century" w:hAnsi="Century" w:eastAsia="Century"/>
          <w:sz w:val="21"/>
        </w:rPr>
      </w:pPr>
      <w:r>
        <w:rPr>
          <w:rFonts w:hint="default" w:ascii="ＭＳ 明朝" w:hAnsi="ＭＳ 明朝" w:eastAsia="ＭＳ 明朝"/>
          <w:spacing w:val="25"/>
        </w:rPr>
        <w:t>仲裁合意書につい</w:t>
      </w:r>
      <w:r>
        <w:rPr>
          <w:rFonts w:hint="default" w:ascii="ＭＳ 明朝" w:hAnsi="ＭＳ 明朝" w:eastAsia="ＭＳ 明朝"/>
        </w:rPr>
        <w:t>て</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default" w:ascii="ＭＳ 明朝" w:hAnsi="ＭＳ 明朝" w:eastAsia="ＭＳ 明朝"/>
        </w:rPr>
        <w:t> </w:t>
      </w:r>
    </w:p>
    <w:p>
      <w:pPr>
        <w:pStyle w:val="22"/>
        <w:spacing w:before="0" w:beforeLines="0" w:beforeAutospacing="0" w:after="0" w:afterLines="0" w:afterAutospacing="0"/>
        <w:rPr>
          <w:rFonts w:hint="default" w:ascii="Century" w:hAnsi="Century" w:eastAsia="Century"/>
          <w:sz w:val="21"/>
        </w:rPr>
      </w:pPr>
      <w:r>
        <w:rPr>
          <w:rFonts w:hint="eastAsia" w:ascii="ＭＳ 明朝" w:hAnsi="ＭＳ 明朝" w:eastAsia="ＭＳ 明朝"/>
        </w:rPr>
        <w:t>１</w:t>
      </w:r>
      <w:r>
        <w:rPr>
          <w:rFonts w:hint="default" w:ascii="ＭＳ 明朝" w:hAnsi="ＭＳ 明朝" w:eastAsia="ＭＳ 明朝"/>
        </w:rPr>
        <w:t>)</w:t>
      </w:r>
      <w:r>
        <w:rPr>
          <w:rFonts w:hint="default" w:ascii="ＭＳ 明朝" w:hAnsi="ＭＳ 明朝" w:eastAsia="ＭＳ 明朝"/>
        </w:rPr>
        <w:t>　仲裁合意について</w:t>
      </w:r>
    </w:p>
    <w:p>
      <w:pPr>
        <w:pStyle w:val="22"/>
        <w:spacing w:before="0" w:beforeLines="0" w:beforeAutospacing="0" w:after="0" w:afterLines="0" w:afterAutospacing="0"/>
        <w:ind w:left="210" w:hanging="210"/>
        <w:rPr>
          <w:rFonts w:hint="default" w:ascii="Century" w:hAnsi="Century" w:eastAsia="Century"/>
          <w:sz w:val="21"/>
        </w:rPr>
      </w:pPr>
      <w:r>
        <w:rPr>
          <w:rFonts w:hint="default" w:ascii="ＭＳ 明朝" w:hAnsi="ＭＳ 明朝" w:eastAsia="ＭＳ 明朝"/>
        </w:rPr>
        <w:t>　　仲裁合意とは，裁判所への訴訟に代えて，紛争の解決を仲裁人にゆだねることを約する当事者間の契約である。</w:t>
      </w:r>
    </w:p>
    <w:p>
      <w:pPr>
        <w:pStyle w:val="22"/>
        <w:spacing w:before="0" w:beforeLines="0" w:beforeAutospacing="0" w:after="0" w:afterLines="0" w:afterAutospacing="0"/>
        <w:ind w:left="210" w:hanging="210"/>
        <w:rPr>
          <w:rFonts w:hint="default" w:ascii="Century" w:hAnsi="Century" w:eastAsia="Century"/>
          <w:sz w:val="21"/>
        </w:rPr>
      </w:pPr>
      <w:r>
        <w:rPr>
          <w:rFonts w:hint="default" w:ascii="ＭＳ 明朝" w:hAnsi="ＭＳ 明朝" w:eastAsia="ＭＳ 明朝"/>
        </w:rPr>
        <w:t>　　仲裁手続によってなされる仲裁判断は，裁判上の確定判決と同一の効力を有し，たとえその仲裁判断の内容に不服があっても，その内容を裁判所で争うことはできない。</w:t>
      </w:r>
    </w:p>
    <w:p>
      <w:pPr>
        <w:pStyle w:val="22"/>
        <w:spacing w:before="0" w:beforeLines="0" w:beforeAutospacing="0" w:after="0" w:afterLines="0" w:afterAutospacing="0"/>
        <w:rPr>
          <w:rFonts w:hint="default" w:ascii="Century" w:hAnsi="Century" w:eastAsia="Century"/>
          <w:sz w:val="21"/>
        </w:rPr>
      </w:pPr>
      <w:r>
        <w:rPr>
          <w:rFonts w:hint="eastAsia" w:ascii="ＭＳ 明朝" w:hAnsi="ＭＳ 明朝" w:eastAsia="ＭＳ 明朝"/>
        </w:rPr>
        <w:t>２</w:t>
      </w:r>
      <w:r>
        <w:rPr>
          <w:rFonts w:hint="default" w:ascii="ＭＳ 明朝" w:hAnsi="ＭＳ 明朝" w:eastAsia="ＭＳ 明朝"/>
        </w:rPr>
        <w:t>)</w:t>
      </w:r>
      <w:r>
        <w:rPr>
          <w:rFonts w:hint="default" w:ascii="ＭＳ 明朝" w:hAnsi="ＭＳ 明朝" w:eastAsia="ＭＳ 明朝"/>
        </w:rPr>
        <w:t>　建設工事紛争審査会について</w:t>
      </w:r>
    </w:p>
    <w:p>
      <w:pPr>
        <w:pStyle w:val="22"/>
        <w:spacing w:before="0" w:beforeLines="0" w:beforeAutospacing="0" w:after="0" w:afterLines="0" w:afterAutospacing="0"/>
        <w:ind w:left="210" w:hanging="210"/>
        <w:rPr>
          <w:rFonts w:hint="default" w:ascii="Century" w:hAnsi="Century" w:eastAsia="Century"/>
          <w:sz w:val="21"/>
        </w:rPr>
      </w:pPr>
      <w:r>
        <w:rPr>
          <w:rFonts w:hint="default" w:ascii="ＭＳ 明朝" w:hAnsi="ＭＳ 明朝" w:eastAsia="ＭＳ 明朝"/>
        </w:rPr>
        <w:t>　　建設工事紛争審査会</w:t>
      </w:r>
      <w:r>
        <w:rPr>
          <w:rFonts w:hint="eastAsia" w:ascii="ＭＳ 明朝" w:hAnsi="ＭＳ 明朝" w:eastAsia="ＭＳ 明朝"/>
        </w:rPr>
        <w:t>（</w:t>
      </w:r>
      <w:r>
        <w:rPr>
          <w:rFonts w:hint="default" w:ascii="ＭＳ 明朝" w:hAnsi="ＭＳ 明朝" w:eastAsia="ＭＳ 明朝"/>
        </w:rPr>
        <w:t>以下「審査会」という</w:t>
      </w:r>
      <w:r>
        <w:rPr>
          <w:rFonts w:hint="eastAsia" w:ascii="ＭＳ 明朝" w:hAnsi="ＭＳ 明朝" w:eastAsia="ＭＳ 明朝"/>
        </w:rPr>
        <w:t>）</w:t>
      </w:r>
      <w:r>
        <w:rPr>
          <w:rFonts w:hint="default" w:ascii="ＭＳ 明朝" w:hAnsi="ＭＳ 明朝" w:eastAsia="ＭＳ 明朝"/>
        </w:rPr>
        <w:t>は，建設工事の請負契約に関する紛争の解決を図るため建設業法に基づいて設置されており，同法の規定により，あっせん調停及び仲裁を行う権限を有している。また，中央建設工事紛争審査会</w:t>
      </w:r>
      <w:r>
        <w:rPr>
          <w:rFonts w:hint="eastAsia" w:ascii="ＭＳ 明朝" w:hAnsi="ＭＳ 明朝" w:eastAsia="ＭＳ 明朝"/>
        </w:rPr>
        <w:t>（</w:t>
      </w:r>
      <w:r>
        <w:rPr>
          <w:rFonts w:hint="default" w:ascii="ＭＳ 明朝" w:hAnsi="ＭＳ 明朝" w:eastAsia="ＭＳ 明朝"/>
        </w:rPr>
        <w:t>以下「中央審査会」という。</w:t>
      </w:r>
      <w:r>
        <w:rPr>
          <w:rFonts w:hint="eastAsia" w:ascii="ＭＳ 明朝" w:hAnsi="ＭＳ 明朝" w:eastAsia="ＭＳ 明朝"/>
        </w:rPr>
        <w:t>）</w:t>
      </w:r>
      <w:r>
        <w:rPr>
          <w:rFonts w:hint="default" w:ascii="ＭＳ 明朝" w:hAnsi="ＭＳ 明朝" w:eastAsia="ＭＳ 明朝"/>
        </w:rPr>
        <w:t>は，国土交通省に，都道府県建設工事紛争審査会</w:t>
      </w:r>
      <w:r>
        <w:rPr>
          <w:rFonts w:hint="eastAsia" w:ascii="ＭＳ 明朝" w:hAnsi="ＭＳ 明朝" w:eastAsia="ＭＳ 明朝"/>
        </w:rPr>
        <w:t>（</w:t>
      </w:r>
      <w:r>
        <w:rPr>
          <w:rFonts w:hint="default" w:ascii="ＭＳ 明朝" w:hAnsi="ＭＳ 明朝" w:eastAsia="ＭＳ 明朝"/>
        </w:rPr>
        <w:t>以下「都道府県審査会」という。</w:t>
      </w:r>
      <w:r>
        <w:rPr>
          <w:rFonts w:hint="eastAsia" w:ascii="ＭＳ 明朝" w:hAnsi="ＭＳ 明朝" w:eastAsia="ＭＳ 明朝"/>
        </w:rPr>
        <w:t>）</w:t>
      </w:r>
      <w:r>
        <w:rPr>
          <w:rFonts w:hint="default" w:ascii="ＭＳ 明朝" w:hAnsi="ＭＳ 明朝" w:eastAsia="ＭＳ 明朝"/>
        </w:rPr>
        <w:t>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pPr>
        <w:pStyle w:val="22"/>
        <w:spacing w:before="0" w:beforeLines="0" w:beforeAutospacing="0" w:after="0" w:afterLines="0" w:afterAutospacing="0"/>
        <w:ind w:left="210" w:hanging="210"/>
        <w:rPr>
          <w:rFonts w:hint="default" w:ascii="Century" w:hAnsi="Century" w:eastAsia="Century"/>
          <w:sz w:val="21"/>
        </w:rPr>
      </w:pPr>
      <w:r>
        <w:rPr>
          <w:rFonts w:hint="default" w:ascii="ＭＳ 明朝" w:hAnsi="ＭＳ 明朝" w:eastAsia="ＭＳ 明朝"/>
        </w:rPr>
        <w:t>　　審査会による仲裁は，</w:t>
      </w:r>
      <w:r>
        <w:rPr>
          <w:rFonts w:hint="eastAsia" w:ascii="ＭＳ 明朝" w:hAnsi="ＭＳ 明朝" w:eastAsia="ＭＳ 明朝"/>
        </w:rPr>
        <w:t>３</w:t>
      </w:r>
      <w:r>
        <w:rPr>
          <w:rFonts w:hint="default" w:ascii="ＭＳ 明朝" w:hAnsi="ＭＳ 明朝" w:eastAsia="ＭＳ 明朝"/>
        </w:rPr>
        <w:t>人の仲裁委員が行い，仲裁委員は，審査会の委員又は特別委員のうちから発注者及び受注者双方の合意によって選定した者につき，審査会の会長が指名する。また，仲裁委員のうち少なくとも</w:t>
      </w:r>
      <w:r>
        <w:rPr>
          <w:rFonts w:hint="eastAsia" w:ascii="ＭＳ 明朝" w:hAnsi="ＭＳ 明朝" w:eastAsia="ＭＳ 明朝"/>
        </w:rPr>
        <w:t>１</w:t>
      </w:r>
      <w:r>
        <w:rPr>
          <w:rFonts w:hint="default" w:ascii="ＭＳ 明朝" w:hAnsi="ＭＳ 明朝" w:eastAsia="ＭＳ 明朝"/>
        </w:rPr>
        <w:t>人は，弁護士法の規定により弁護士となる資格を有する者である。</w:t>
      </w:r>
    </w:p>
    <w:p>
      <w:pPr>
        <w:pStyle w:val="22"/>
        <w:spacing w:before="0" w:beforeLines="0" w:beforeAutospacing="0" w:after="0" w:afterLines="0" w:afterAutospacing="0"/>
        <w:ind w:left="210" w:hanging="210"/>
        <w:rPr>
          <w:rFonts w:hint="default" w:ascii="Century" w:hAnsi="Century" w:eastAsia="Century"/>
          <w:sz w:val="21"/>
        </w:rPr>
      </w:pPr>
      <w:r>
        <w:rPr>
          <w:rFonts w:hint="default" w:ascii="ＭＳ 明朝" w:hAnsi="ＭＳ 明朝" w:eastAsia="ＭＳ 明朝"/>
        </w:rPr>
        <w:t>　　なお，審査会における仲裁手続は，建設業法に特別の定めがある場合を除き，仲裁法の規定が適用される。</w:t>
      </w:r>
    </w:p>
    <w:p>
      <w:pPr>
        <w:pStyle w:val="22"/>
        <w:spacing w:before="0" w:beforeLines="0" w:beforeAutospacing="0" w:after="0" w:afterLines="0" w:afterAutospacing="0" w:line="120" w:lineRule="atLeast"/>
        <w:rPr>
          <w:rFonts w:hint="eastAsia"/>
        </w:rPr>
      </w:pPr>
      <w:r>
        <w:rPr>
          <w:rFonts w:hint="default" w:ascii="ＭＳ 明朝" w:hAnsi="ＭＳ 明朝" w:eastAsia="ＭＳ 明朝"/>
        </w:rPr>
        <w:t> </w:t>
      </w:r>
    </w:p>
    <w:p>
      <w:pPr>
        <w:pStyle w:val="0"/>
        <w:overflowPunct w:val="0"/>
        <w:autoSpaceDE w:val="0"/>
        <w:autoSpaceDN w:val="0"/>
        <w:adjustRightInd w:val="0"/>
        <w:ind w:left="735" w:hanging="735"/>
        <w:jc w:val="left"/>
        <w:rPr>
          <w:rFonts w:hint="default"/>
          <w:color w:val="000000"/>
          <w:sz w:val="22"/>
          <w:highlight w:val="none"/>
          <w:u w:val="none" w:color="auto"/>
        </w:rPr>
      </w:pPr>
    </w:p>
    <w:sectPr>
      <w:pgSz w:w="11905" w:h="16837"/>
      <w:pgMar w:top="1418" w:right="1134" w:bottom="1134" w:left="1418" w:header="720" w:footer="567"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720"/>
  <w:drawingGridHorizontalSpacing w:val="235"/>
  <w:drawingGridVerticalSpacing w:val="163"/>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widowControl w:val="0"/>
      <w:autoSpaceDE w:val="1"/>
      <w:autoSpaceDN w:val="1"/>
      <w:adjustRightInd w:val="1"/>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p"/>
    <w:basedOn w:val="1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eastAsia="ＭＳ 明朝"/>
      <w:kern w:val="0"/>
      <w:sz w:val="20"/>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rFonts w:ascii="ＭＳ 明朝" w:hAnsi="ＭＳ 明朝" w:eastAsia="ＭＳ 明朝"/>
      <w:kern w:val="0"/>
      <w:sz w:val="20"/>
    </w:rPr>
  </w:style>
  <w:style w:type="paragraph" w:styleId="22" w:customStyle="1">
    <w:name w:val="p_MsoNormal"/>
    <w:basedOn w:val="0"/>
    <w:next w:val="22"/>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Century"/>
      <w:dstrike w:val="0"/>
      <w:color w:val="auto"/>
      <w:w w:val="100"/>
      <w:sz w:val="21"/>
      <w:highlight w:val="none"/>
      <w:u w:val="none" w:color="auto"/>
      <w:bdr w:val="none" w:color="auto" w:sz="0" w:space="0"/>
      <w:shd w:val="clear" w:color="auto" w:fill="auto"/>
      <w:vertAlign w:val="baseline"/>
      <w:em w:val="none"/>
    </w:rPr>
  </w:style>
  <w:style w:type="table" w:styleId="23" w:customStyle="1">
    <w:name w:val="table_MsoNormalTable"/>
    <w:basedOn w:val="11"/>
    <w:next w:val="23"/>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28</Pages>
  <Words>387</Words>
  <Characters>35242</Characters>
  <Application>JUST Note</Application>
  <Lines>20124</Lines>
  <Paragraphs>697</Paragraphs>
  <CharactersWithSpaces>36447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塩澤　友則</dc:creator>
  <cp:lastModifiedBy>石崎　裕稔</cp:lastModifiedBy>
  <cp:lastPrinted>2020-10-15T02:31:17Z</cp:lastPrinted>
  <dcterms:created xsi:type="dcterms:W3CDTF">2020-10-15T02:02:00Z</dcterms:created>
  <dcterms:modified xsi:type="dcterms:W3CDTF">2023-11-02T22:32:47Z</dcterms:modified>
  <cp:revision>1</cp:revision>
</cp:coreProperties>
</file>